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3BC1" w14:textId="77777777" w:rsidR="00DA00C3" w:rsidRPr="00840344" w:rsidRDefault="00DA00C3" w:rsidP="00E7545B">
      <w:pPr>
        <w:pStyle w:val="Heading1"/>
        <w:spacing w:before="0" w:after="0"/>
        <w:jc w:val="center"/>
        <w:rPr>
          <w:rFonts w:ascii="Aptos" w:hAnsi="Aptos" w:cs="Arial"/>
          <w:kern w:val="36"/>
          <w:sz w:val="32"/>
          <w:szCs w:val="32"/>
        </w:rPr>
      </w:pPr>
      <w:r w:rsidRPr="00840344">
        <w:rPr>
          <w:rFonts w:ascii="Aptos" w:hAnsi="Aptos" w:cs="Arial"/>
          <w:kern w:val="36"/>
          <w:sz w:val="32"/>
          <w:szCs w:val="32"/>
        </w:rPr>
        <w:t>Improving the Safety of Crane Operations in the Maritime Sector</w:t>
      </w:r>
    </w:p>
    <w:p w14:paraId="3AB1CCB9" w14:textId="4CCAD163" w:rsidR="00DA00C3" w:rsidRPr="005A6E86" w:rsidRDefault="00DA00C3" w:rsidP="00E7545B">
      <w:pPr>
        <w:pStyle w:val="Heading1"/>
        <w:spacing w:before="0" w:after="0"/>
        <w:jc w:val="center"/>
        <w:rPr>
          <w:rFonts w:ascii="Aptos" w:hAnsi="Aptos" w:cs="Arial"/>
          <w:kern w:val="36"/>
          <w:sz w:val="28"/>
          <w:szCs w:val="28"/>
        </w:rPr>
      </w:pPr>
      <w:r w:rsidRPr="005A6E86">
        <w:rPr>
          <w:rFonts w:ascii="Aptos" w:hAnsi="Aptos" w:cs="Arial"/>
          <w:kern w:val="36"/>
          <w:sz w:val="28"/>
          <w:szCs w:val="28"/>
        </w:rPr>
        <w:t>Safe Work Australia</w:t>
      </w:r>
      <w:r w:rsidR="00E7545B">
        <w:rPr>
          <w:rFonts w:ascii="Aptos" w:hAnsi="Aptos" w:cs="Arial"/>
          <w:kern w:val="36"/>
          <w:sz w:val="28"/>
          <w:szCs w:val="28"/>
        </w:rPr>
        <w:t xml:space="preserve"> Discussion Paper and Draft Ports Australia Response</w:t>
      </w:r>
    </w:p>
    <w:p w14:paraId="59F2E063" w14:textId="1ED76243" w:rsidR="006F654D" w:rsidRPr="00840344" w:rsidRDefault="00E7545B" w:rsidP="006F654D">
      <w:pPr>
        <w:pStyle w:val="Heading1"/>
        <w:rPr>
          <w:rFonts w:ascii="Aptos" w:hAnsi="Aptos" w:cs="Arial"/>
          <w:kern w:val="36"/>
          <w:sz w:val="28"/>
          <w:szCs w:val="28"/>
          <w:lang w:eastAsia="en-AU"/>
        </w:rPr>
      </w:pPr>
      <w:r>
        <w:rPr>
          <w:rFonts w:ascii="Aptos" w:hAnsi="Aptos" w:cs="Arial"/>
          <w:kern w:val="36"/>
          <w:sz w:val="28"/>
          <w:szCs w:val="28"/>
        </w:rPr>
        <w:t xml:space="preserve">Discussion Paper </w:t>
      </w:r>
      <w:r w:rsidR="006F654D" w:rsidRPr="00840344">
        <w:rPr>
          <w:rFonts w:ascii="Aptos" w:hAnsi="Aptos" w:cs="Arial"/>
          <w:kern w:val="36"/>
          <w:sz w:val="28"/>
          <w:szCs w:val="28"/>
        </w:rPr>
        <w:t xml:space="preserve">Summary </w:t>
      </w:r>
    </w:p>
    <w:p w14:paraId="2339F5FD" w14:textId="4ADB3951"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Th</w:t>
      </w:r>
      <w:r w:rsidR="004732F4" w:rsidRPr="00840344">
        <w:rPr>
          <w:rFonts w:ascii="Aptos" w:hAnsi="Aptos" w:cs="Arial"/>
          <w:sz w:val="24"/>
          <w:szCs w:val="24"/>
        </w:rPr>
        <w:t>e</w:t>
      </w:r>
      <w:r w:rsidRPr="00840344">
        <w:rPr>
          <w:rFonts w:ascii="Aptos" w:hAnsi="Aptos" w:cs="Arial"/>
          <w:sz w:val="24"/>
          <w:szCs w:val="24"/>
        </w:rPr>
        <w:t xml:space="preserve"> discussion paper seeks feedback on how to improve the safety of crane operations in the maritime sector under Australia’s model work health and safety laws. It follows Safe Work Australia’s </w:t>
      </w:r>
      <w:r w:rsidRPr="00840344">
        <w:rPr>
          <w:rFonts w:ascii="Aptos" w:hAnsi="Aptos" w:cs="Arial"/>
          <w:sz w:val="24"/>
          <w:szCs w:val="24"/>
        </w:rPr>
        <w:t>(</w:t>
      </w:r>
      <w:r w:rsidRPr="00840344">
        <w:rPr>
          <w:rFonts w:ascii="Aptos" w:hAnsi="Aptos" w:cs="Arial"/>
          <w:b/>
          <w:bCs/>
          <w:sz w:val="24"/>
          <w:szCs w:val="24"/>
        </w:rPr>
        <w:t>SWA</w:t>
      </w:r>
      <w:r w:rsidRPr="00840344">
        <w:rPr>
          <w:rFonts w:ascii="Aptos" w:hAnsi="Aptos" w:cs="Arial"/>
          <w:sz w:val="24"/>
          <w:szCs w:val="24"/>
        </w:rPr>
        <w:t xml:space="preserve">) </w:t>
      </w:r>
      <w:r w:rsidRPr="00840344">
        <w:rPr>
          <w:rFonts w:ascii="Aptos" w:hAnsi="Aptos" w:cs="Arial"/>
          <w:sz w:val="24"/>
          <w:szCs w:val="24"/>
        </w:rPr>
        <w:t xml:space="preserve">broader review of the high risk work </w:t>
      </w:r>
      <w:r w:rsidR="005B1C81" w:rsidRPr="00840344">
        <w:rPr>
          <w:rFonts w:ascii="Aptos" w:hAnsi="Aptos" w:cs="Arial"/>
          <w:sz w:val="24"/>
          <w:szCs w:val="24"/>
        </w:rPr>
        <w:t>(</w:t>
      </w:r>
      <w:r w:rsidR="005B1C81" w:rsidRPr="00840344">
        <w:rPr>
          <w:rFonts w:ascii="Aptos" w:hAnsi="Aptos" w:cs="Arial"/>
          <w:b/>
          <w:bCs/>
          <w:sz w:val="24"/>
          <w:szCs w:val="24"/>
        </w:rPr>
        <w:t>H</w:t>
      </w:r>
      <w:r w:rsidR="004732F4" w:rsidRPr="00840344">
        <w:rPr>
          <w:rFonts w:ascii="Aptos" w:hAnsi="Aptos" w:cs="Arial"/>
          <w:b/>
          <w:bCs/>
          <w:sz w:val="24"/>
          <w:szCs w:val="24"/>
        </w:rPr>
        <w:t>R</w:t>
      </w:r>
      <w:r w:rsidR="005B1C81" w:rsidRPr="00840344">
        <w:rPr>
          <w:rFonts w:ascii="Aptos" w:hAnsi="Aptos" w:cs="Arial"/>
          <w:b/>
          <w:bCs/>
          <w:sz w:val="24"/>
          <w:szCs w:val="24"/>
        </w:rPr>
        <w:t>W</w:t>
      </w:r>
      <w:r w:rsidR="005B1C81" w:rsidRPr="00840344">
        <w:rPr>
          <w:rFonts w:ascii="Aptos" w:hAnsi="Aptos" w:cs="Arial"/>
          <w:sz w:val="24"/>
          <w:szCs w:val="24"/>
        </w:rPr>
        <w:t xml:space="preserve">) </w:t>
      </w:r>
      <w:r w:rsidRPr="00840344">
        <w:rPr>
          <w:rFonts w:ascii="Aptos" w:hAnsi="Aptos" w:cs="Arial"/>
          <w:sz w:val="24"/>
          <w:szCs w:val="24"/>
        </w:rPr>
        <w:t xml:space="preserve">licensing framework for cranes, after </w:t>
      </w:r>
      <w:r w:rsidR="00840344">
        <w:rPr>
          <w:rFonts w:ascii="Aptos" w:hAnsi="Aptos" w:cs="Arial"/>
          <w:sz w:val="24"/>
          <w:szCs w:val="24"/>
        </w:rPr>
        <w:t xml:space="preserve">government </w:t>
      </w:r>
      <w:r w:rsidRPr="00840344">
        <w:rPr>
          <w:rFonts w:ascii="Aptos" w:hAnsi="Aptos" w:cs="Arial"/>
          <w:sz w:val="24"/>
          <w:szCs w:val="24"/>
        </w:rPr>
        <w:t xml:space="preserve">ministers asked </w:t>
      </w:r>
      <w:r w:rsidR="00840344">
        <w:rPr>
          <w:rFonts w:ascii="Aptos" w:hAnsi="Aptos" w:cs="Arial"/>
          <w:sz w:val="24"/>
          <w:szCs w:val="24"/>
        </w:rPr>
        <w:t>SWA</w:t>
      </w:r>
      <w:r w:rsidRPr="00840344">
        <w:rPr>
          <w:rFonts w:ascii="Aptos" w:hAnsi="Aptos" w:cs="Arial"/>
          <w:sz w:val="24"/>
          <w:szCs w:val="24"/>
        </w:rPr>
        <w:t xml:space="preserve"> to consider whether crane licensing remains fit for purpose in light of contemporary work practices, technology and equipment.</w:t>
      </w:r>
    </w:p>
    <w:p w14:paraId="019EA522" w14:textId="536FBA90"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 xml:space="preserve">The paper </w:t>
      </w:r>
      <w:r w:rsidR="00840344">
        <w:rPr>
          <w:rFonts w:ascii="Aptos" w:hAnsi="Aptos" w:cs="Arial"/>
          <w:sz w:val="24"/>
          <w:szCs w:val="24"/>
        </w:rPr>
        <w:t xml:space="preserve">asks if </w:t>
      </w:r>
      <w:r w:rsidRPr="00840344">
        <w:rPr>
          <w:rFonts w:ascii="Aptos" w:hAnsi="Aptos" w:cs="Arial"/>
          <w:sz w:val="24"/>
          <w:szCs w:val="24"/>
        </w:rPr>
        <w:t xml:space="preserve">existing </w:t>
      </w:r>
      <w:r w:rsidR="005B1C81" w:rsidRPr="00840344">
        <w:rPr>
          <w:rFonts w:ascii="Aptos" w:hAnsi="Aptos" w:cs="Arial"/>
          <w:sz w:val="24"/>
          <w:szCs w:val="24"/>
        </w:rPr>
        <w:t>H</w:t>
      </w:r>
      <w:r w:rsidR="004732F4" w:rsidRPr="00840344">
        <w:rPr>
          <w:rFonts w:ascii="Aptos" w:hAnsi="Aptos" w:cs="Arial"/>
          <w:sz w:val="24"/>
          <w:szCs w:val="24"/>
        </w:rPr>
        <w:t>R</w:t>
      </w:r>
      <w:r w:rsidR="005B1C81" w:rsidRPr="00840344">
        <w:rPr>
          <w:rFonts w:ascii="Aptos" w:hAnsi="Aptos" w:cs="Arial"/>
          <w:sz w:val="24"/>
          <w:szCs w:val="24"/>
        </w:rPr>
        <w:t>W</w:t>
      </w:r>
      <w:r w:rsidRPr="00840344">
        <w:rPr>
          <w:rFonts w:ascii="Aptos" w:hAnsi="Aptos" w:cs="Arial"/>
          <w:sz w:val="24"/>
          <w:szCs w:val="24"/>
        </w:rPr>
        <w:t xml:space="preserve"> licence requirements adequately address the risks of crane operations in ports, on vessels, on barges and in offshore or subsea environments. Stakeholder</w:t>
      </w:r>
      <w:r w:rsidR="00840344">
        <w:rPr>
          <w:rFonts w:ascii="Aptos" w:hAnsi="Aptos" w:cs="Arial"/>
          <w:sz w:val="24"/>
          <w:szCs w:val="24"/>
        </w:rPr>
        <w:t xml:space="preserve">s have </w:t>
      </w:r>
      <w:r w:rsidRPr="00840344">
        <w:rPr>
          <w:rFonts w:ascii="Aptos" w:hAnsi="Aptos" w:cs="Arial"/>
          <w:sz w:val="24"/>
          <w:szCs w:val="24"/>
        </w:rPr>
        <w:t xml:space="preserve">identified uncertainty about when a </w:t>
      </w:r>
      <w:r w:rsidR="005B1C81" w:rsidRPr="00840344">
        <w:rPr>
          <w:rFonts w:ascii="Aptos" w:hAnsi="Aptos" w:cs="Arial"/>
          <w:sz w:val="24"/>
          <w:szCs w:val="24"/>
        </w:rPr>
        <w:t>HRW</w:t>
      </w:r>
      <w:r w:rsidRPr="00840344">
        <w:rPr>
          <w:rFonts w:ascii="Aptos" w:hAnsi="Aptos" w:cs="Arial"/>
          <w:sz w:val="24"/>
          <w:szCs w:val="24"/>
        </w:rPr>
        <w:t xml:space="preserve"> licence applies to cranes mounted on vessels, how </w:t>
      </w:r>
      <w:r w:rsidRPr="00840344">
        <w:rPr>
          <w:rFonts w:ascii="Aptos" w:hAnsi="Aptos" w:cs="Arial"/>
          <w:sz w:val="24"/>
          <w:szCs w:val="24"/>
        </w:rPr>
        <w:t>WHS</w:t>
      </w:r>
      <w:r w:rsidRPr="00840344">
        <w:rPr>
          <w:rFonts w:ascii="Aptos" w:hAnsi="Aptos" w:cs="Arial"/>
          <w:sz w:val="24"/>
          <w:szCs w:val="24"/>
        </w:rPr>
        <w:t xml:space="preserve"> duties interact with maritime legislation, and whether current training gives operators enough practical capability to manage dynamic maritime conditions.</w:t>
      </w:r>
    </w:p>
    <w:p w14:paraId="1BD0AE6C" w14:textId="77777777" w:rsidR="00014558" w:rsidRDefault="006F654D" w:rsidP="006F654D">
      <w:pPr>
        <w:rPr>
          <w:rFonts w:ascii="Aptos" w:hAnsi="Aptos" w:cs="Arial"/>
          <w:sz w:val="24"/>
          <w:szCs w:val="24"/>
        </w:rPr>
      </w:pPr>
      <w:r w:rsidRPr="00840344">
        <w:rPr>
          <w:rFonts w:ascii="Aptos" w:hAnsi="Aptos" w:cs="Arial"/>
          <w:sz w:val="24"/>
          <w:szCs w:val="24"/>
        </w:rPr>
        <w:t>S</w:t>
      </w:r>
      <w:r w:rsidRPr="00840344">
        <w:rPr>
          <w:rFonts w:ascii="Aptos" w:hAnsi="Aptos" w:cs="Arial"/>
          <w:sz w:val="24"/>
          <w:szCs w:val="24"/>
        </w:rPr>
        <w:t>WA</w:t>
      </w:r>
      <w:r w:rsidRPr="00840344">
        <w:rPr>
          <w:rFonts w:ascii="Aptos" w:hAnsi="Aptos" w:cs="Arial"/>
          <w:sz w:val="24"/>
          <w:szCs w:val="24"/>
        </w:rPr>
        <w:t xml:space="preserve"> has progressed amendments to clarify that cranes classed as high risk work require the same licence when operated on a vessel or barge as they do when operated on land. </w:t>
      </w:r>
    </w:p>
    <w:p w14:paraId="3E31C1FF" w14:textId="7F593199"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Th</w:t>
      </w:r>
      <w:r w:rsidR="00840344">
        <w:rPr>
          <w:rFonts w:ascii="Aptos" w:hAnsi="Aptos" w:cs="Arial"/>
          <w:sz w:val="24"/>
          <w:szCs w:val="24"/>
        </w:rPr>
        <w:t>e</w:t>
      </w:r>
      <w:r w:rsidRPr="00840344">
        <w:rPr>
          <w:rFonts w:ascii="Aptos" w:hAnsi="Aptos" w:cs="Arial"/>
          <w:sz w:val="24"/>
          <w:szCs w:val="24"/>
        </w:rPr>
        <w:t xml:space="preserve"> paper seek</w:t>
      </w:r>
      <w:r w:rsidRPr="00840344">
        <w:rPr>
          <w:rFonts w:ascii="Aptos" w:hAnsi="Aptos" w:cs="Arial"/>
          <w:sz w:val="24"/>
          <w:szCs w:val="24"/>
        </w:rPr>
        <w:t>s</w:t>
      </w:r>
      <w:r w:rsidRPr="00840344">
        <w:rPr>
          <w:rFonts w:ascii="Aptos" w:hAnsi="Aptos" w:cs="Arial"/>
          <w:sz w:val="24"/>
          <w:szCs w:val="24"/>
        </w:rPr>
        <w:t xml:space="preserve"> views on whether additional regulatory or non-regulatory measures are needed for maritime crane operations, especially where vessel movement, wave action, tidal shifts, wind, changing ballast, moving landing areas or offshore conditions affect the stability of the crane, load or work platform.</w:t>
      </w:r>
    </w:p>
    <w:p w14:paraId="109EF4DA" w14:textId="075A734D" w:rsidR="006F654D" w:rsidRPr="00840344" w:rsidRDefault="006F654D" w:rsidP="006F654D">
      <w:pPr>
        <w:rPr>
          <w:rFonts w:ascii="Aptos" w:hAnsi="Aptos" w:cs="Arial"/>
          <w:sz w:val="24"/>
          <w:szCs w:val="24"/>
        </w:rPr>
      </w:pPr>
      <w:r w:rsidRPr="005A6E86">
        <w:rPr>
          <w:rFonts w:ascii="Aptos" w:hAnsi="Aptos" w:cs="Arial"/>
          <w:b/>
          <w:bCs/>
          <w:sz w:val="24"/>
          <w:szCs w:val="24"/>
        </w:rPr>
        <w:t xml:space="preserve">Four </w:t>
      </w:r>
      <w:r w:rsidRPr="005A6E86">
        <w:rPr>
          <w:rFonts w:ascii="Aptos" w:hAnsi="Aptos" w:cs="Arial"/>
          <w:b/>
          <w:bCs/>
          <w:sz w:val="24"/>
          <w:szCs w:val="24"/>
        </w:rPr>
        <w:t>options for feedback</w:t>
      </w:r>
      <w:r w:rsidRPr="005A6E86">
        <w:rPr>
          <w:rFonts w:ascii="Aptos" w:hAnsi="Aptos" w:cs="Arial"/>
          <w:b/>
          <w:bCs/>
          <w:sz w:val="24"/>
          <w:szCs w:val="24"/>
        </w:rPr>
        <w:t xml:space="preserve"> are given</w:t>
      </w:r>
      <w:r w:rsidRPr="00840344">
        <w:rPr>
          <w:rFonts w:ascii="Aptos" w:hAnsi="Aptos" w:cs="Arial"/>
          <w:sz w:val="24"/>
          <w:szCs w:val="24"/>
        </w:rPr>
        <w:t xml:space="preserve">: retaining existing arrangements with national guidance; introducing mandatory maritime-specific training for crane operations on or over water; introducing a new </w:t>
      </w:r>
      <w:r w:rsidR="005B1C81" w:rsidRPr="00840344">
        <w:rPr>
          <w:rFonts w:ascii="Aptos" w:hAnsi="Aptos" w:cs="Arial"/>
          <w:sz w:val="24"/>
          <w:szCs w:val="24"/>
        </w:rPr>
        <w:t>HRW</w:t>
      </w:r>
      <w:r w:rsidRPr="00840344">
        <w:rPr>
          <w:rFonts w:ascii="Aptos" w:hAnsi="Aptos" w:cs="Arial"/>
          <w:sz w:val="24"/>
          <w:szCs w:val="24"/>
        </w:rPr>
        <w:t xml:space="preserve"> licence class for maritime crane operations; and adding further competency requirements for offshore and subsea lifting. </w:t>
      </w:r>
    </w:p>
    <w:p w14:paraId="15EC39C5" w14:textId="3D240CDD"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It asks whether a combined approach could deliver better safety outcomes while preserving operational flexibility and avoiding unnecessary cost or duplication.</w:t>
      </w:r>
    </w:p>
    <w:p w14:paraId="7FD81981" w14:textId="77777777" w:rsidR="006F654D" w:rsidRPr="00840344" w:rsidRDefault="006F654D" w:rsidP="006F654D">
      <w:pPr>
        <w:pStyle w:val="ListParagraph"/>
        <w:numPr>
          <w:ilvl w:val="0"/>
          <w:numId w:val="1"/>
        </w:numPr>
        <w:rPr>
          <w:rFonts w:ascii="Aptos" w:hAnsi="Aptos" w:cs="Arial"/>
          <w:sz w:val="24"/>
          <w:szCs w:val="24"/>
        </w:rPr>
      </w:pPr>
      <w:r w:rsidRPr="00840344">
        <w:rPr>
          <w:rFonts w:ascii="Aptos" w:hAnsi="Aptos" w:cs="Arial"/>
          <w:sz w:val="24"/>
          <w:szCs w:val="24"/>
        </w:rPr>
        <w:t>Previous consultation identified uncertainty about crane licensing on vessels and gaps in training for maritime-specific hazards.</w:t>
      </w:r>
    </w:p>
    <w:p w14:paraId="54F73B10" w14:textId="2FC9F657" w:rsidR="006F654D" w:rsidRPr="00840344" w:rsidRDefault="00840344" w:rsidP="006F654D">
      <w:pPr>
        <w:pStyle w:val="ListParagraph"/>
        <w:numPr>
          <w:ilvl w:val="0"/>
          <w:numId w:val="1"/>
        </w:numPr>
        <w:rPr>
          <w:rFonts w:ascii="Aptos" w:hAnsi="Aptos" w:cs="Arial"/>
          <w:sz w:val="24"/>
          <w:szCs w:val="24"/>
        </w:rPr>
      </w:pPr>
      <w:r>
        <w:rPr>
          <w:rFonts w:ascii="Aptos" w:hAnsi="Aptos" w:cs="Arial"/>
          <w:sz w:val="24"/>
          <w:szCs w:val="24"/>
        </w:rPr>
        <w:t xml:space="preserve">With </w:t>
      </w:r>
      <w:r w:rsidR="006F654D" w:rsidRPr="00840344">
        <w:rPr>
          <w:rFonts w:ascii="Aptos" w:hAnsi="Aptos" w:cs="Arial"/>
          <w:sz w:val="24"/>
          <w:szCs w:val="24"/>
        </w:rPr>
        <w:t>maritime us</w:t>
      </w:r>
      <w:r>
        <w:rPr>
          <w:rFonts w:ascii="Aptos" w:hAnsi="Aptos" w:cs="Arial"/>
          <w:sz w:val="24"/>
          <w:szCs w:val="24"/>
        </w:rPr>
        <w:t xml:space="preserve">ing </w:t>
      </w:r>
      <w:r w:rsidR="00014558">
        <w:rPr>
          <w:rFonts w:ascii="Aptos" w:hAnsi="Aptos" w:cs="Arial"/>
          <w:sz w:val="24"/>
          <w:szCs w:val="24"/>
        </w:rPr>
        <w:t xml:space="preserve">different </w:t>
      </w:r>
      <w:r w:rsidR="006F654D" w:rsidRPr="00840344">
        <w:rPr>
          <w:rFonts w:ascii="Aptos" w:hAnsi="Aptos" w:cs="Arial"/>
          <w:sz w:val="24"/>
          <w:szCs w:val="24"/>
        </w:rPr>
        <w:t>crane types</w:t>
      </w:r>
      <w:r>
        <w:rPr>
          <w:rFonts w:ascii="Aptos" w:hAnsi="Aptos" w:cs="Arial"/>
          <w:sz w:val="24"/>
          <w:szCs w:val="24"/>
        </w:rPr>
        <w:t xml:space="preserve"> (eg </w:t>
      </w:r>
      <w:r w:rsidR="006F654D" w:rsidRPr="00840344">
        <w:rPr>
          <w:rFonts w:ascii="Aptos" w:hAnsi="Aptos" w:cs="Arial"/>
          <w:sz w:val="24"/>
          <w:szCs w:val="24"/>
        </w:rPr>
        <w:t>portside cranes, shipboard cranes, offshore cranes and specialised equipment</w:t>
      </w:r>
      <w:r>
        <w:rPr>
          <w:rFonts w:ascii="Aptos" w:hAnsi="Aptos" w:cs="Arial"/>
          <w:sz w:val="24"/>
          <w:szCs w:val="24"/>
        </w:rPr>
        <w:t>) in a dynamic environment s</w:t>
      </w:r>
      <w:r w:rsidR="006F654D" w:rsidRPr="00840344">
        <w:rPr>
          <w:rFonts w:ascii="Aptos" w:hAnsi="Aptos" w:cs="Arial"/>
          <w:sz w:val="24"/>
          <w:szCs w:val="24"/>
        </w:rPr>
        <w:t>ome are clearly covered by current licence classes, some are not, and many sit in a grey area.</w:t>
      </w:r>
    </w:p>
    <w:p w14:paraId="74CA2D6E" w14:textId="77777777" w:rsidR="006F654D" w:rsidRPr="00840344" w:rsidRDefault="006F654D" w:rsidP="006F654D">
      <w:pPr>
        <w:pStyle w:val="ListParagraph"/>
        <w:numPr>
          <w:ilvl w:val="0"/>
          <w:numId w:val="1"/>
        </w:numPr>
        <w:rPr>
          <w:rFonts w:ascii="Aptos" w:hAnsi="Aptos" w:cs="Arial"/>
          <w:sz w:val="24"/>
          <w:szCs w:val="24"/>
        </w:rPr>
      </w:pPr>
      <w:r w:rsidRPr="00840344">
        <w:rPr>
          <w:rFonts w:ascii="Aptos" w:hAnsi="Aptos" w:cs="Arial"/>
          <w:sz w:val="24"/>
          <w:szCs w:val="24"/>
        </w:rPr>
        <w:t>Stakeholders report inconsistent training practices, limited access to realistic maritime training environments, uncertainty about foreign-flagged vessels and gaps in equipment documentation.</w:t>
      </w:r>
    </w:p>
    <w:p w14:paraId="4B5EF99F" w14:textId="1F3E6BB5" w:rsidR="006F654D" w:rsidRPr="00840344" w:rsidRDefault="00840344" w:rsidP="006F654D">
      <w:pPr>
        <w:pStyle w:val="Heading2"/>
        <w:rPr>
          <w:rFonts w:ascii="Aptos" w:hAnsi="Aptos" w:cs="Arial"/>
          <w:sz w:val="28"/>
          <w:szCs w:val="28"/>
        </w:rPr>
      </w:pPr>
      <w:r>
        <w:rPr>
          <w:rFonts w:ascii="Aptos" w:hAnsi="Aptos" w:cs="Arial"/>
          <w:sz w:val="28"/>
          <w:szCs w:val="28"/>
        </w:rPr>
        <w:t>C</w:t>
      </w:r>
      <w:r w:rsidR="006F654D" w:rsidRPr="00840344">
        <w:rPr>
          <w:rFonts w:ascii="Aptos" w:hAnsi="Aptos" w:cs="Arial"/>
          <w:sz w:val="28"/>
          <w:szCs w:val="28"/>
        </w:rPr>
        <w:t>ontext</w:t>
      </w:r>
    </w:p>
    <w:p w14:paraId="159B1DF5" w14:textId="69D38542"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 xml:space="preserve">The review of crane high risk work licensing </w:t>
      </w:r>
      <w:r w:rsidR="005A6E86">
        <w:rPr>
          <w:rFonts w:ascii="Aptos" w:hAnsi="Aptos" w:cs="Arial"/>
          <w:sz w:val="24"/>
          <w:szCs w:val="24"/>
        </w:rPr>
        <w:t>responds</w:t>
      </w:r>
      <w:r w:rsidRPr="00840344">
        <w:rPr>
          <w:rFonts w:ascii="Aptos" w:hAnsi="Aptos" w:cs="Arial"/>
          <w:sz w:val="24"/>
          <w:szCs w:val="24"/>
        </w:rPr>
        <w:t xml:space="preserve"> to </w:t>
      </w:r>
      <w:r w:rsidR="005A6E86">
        <w:rPr>
          <w:rFonts w:ascii="Aptos" w:hAnsi="Aptos" w:cs="Arial"/>
          <w:sz w:val="24"/>
          <w:szCs w:val="24"/>
        </w:rPr>
        <w:t xml:space="preserve">a </w:t>
      </w:r>
      <w:r w:rsidRPr="00840344">
        <w:rPr>
          <w:rFonts w:ascii="Aptos" w:hAnsi="Aptos" w:cs="Arial"/>
          <w:sz w:val="24"/>
          <w:szCs w:val="24"/>
        </w:rPr>
        <w:t xml:space="preserve">independent review of the model </w:t>
      </w:r>
      <w:r w:rsidR="005B1C81" w:rsidRPr="00840344">
        <w:rPr>
          <w:rFonts w:ascii="Aptos" w:hAnsi="Aptos" w:cs="Arial"/>
          <w:sz w:val="24"/>
          <w:szCs w:val="24"/>
        </w:rPr>
        <w:t>WHS</w:t>
      </w:r>
      <w:r w:rsidRPr="00840344">
        <w:rPr>
          <w:rFonts w:ascii="Aptos" w:hAnsi="Aptos" w:cs="Arial"/>
          <w:sz w:val="24"/>
          <w:szCs w:val="24"/>
        </w:rPr>
        <w:t xml:space="preserve"> laws</w:t>
      </w:r>
      <w:r w:rsidR="005A6E86">
        <w:rPr>
          <w:rFonts w:ascii="Aptos" w:hAnsi="Aptos" w:cs="Arial"/>
          <w:sz w:val="24"/>
          <w:szCs w:val="24"/>
        </w:rPr>
        <w:t xml:space="preserve"> recommendation</w:t>
      </w:r>
      <w:r w:rsidRPr="00840344">
        <w:rPr>
          <w:rFonts w:ascii="Aptos" w:hAnsi="Aptos" w:cs="Arial"/>
          <w:sz w:val="24"/>
          <w:szCs w:val="24"/>
        </w:rPr>
        <w:t>. In 2022, S</w:t>
      </w:r>
      <w:r w:rsidRPr="00840344">
        <w:rPr>
          <w:rFonts w:ascii="Aptos" w:hAnsi="Aptos" w:cs="Arial"/>
          <w:sz w:val="24"/>
          <w:szCs w:val="24"/>
        </w:rPr>
        <w:t>WA</w:t>
      </w:r>
      <w:r w:rsidRPr="00840344">
        <w:rPr>
          <w:rFonts w:ascii="Aptos" w:hAnsi="Aptos" w:cs="Arial"/>
          <w:sz w:val="24"/>
          <w:szCs w:val="24"/>
        </w:rPr>
        <w:t xml:space="preserve"> consulted publicly on issues with crane definitions, licence classes and the descriptions of </w:t>
      </w:r>
      <w:r w:rsidR="00DA00C3" w:rsidRPr="00840344">
        <w:rPr>
          <w:rFonts w:ascii="Aptos" w:hAnsi="Aptos" w:cs="Arial"/>
          <w:sz w:val="24"/>
          <w:szCs w:val="24"/>
        </w:rPr>
        <w:t>HRW</w:t>
      </w:r>
      <w:r w:rsidRPr="00840344">
        <w:rPr>
          <w:rFonts w:ascii="Aptos" w:hAnsi="Aptos" w:cs="Arial"/>
          <w:sz w:val="24"/>
          <w:szCs w:val="24"/>
        </w:rPr>
        <w:t xml:space="preserve"> involving cranes. Stakeholders supported action on: removing the encompassment of non-slewing mobile cranes, vehicle loading cranes and reach stackers from slewing mobile crane licence classes</w:t>
      </w:r>
      <w:r w:rsidR="005A6E86">
        <w:rPr>
          <w:rFonts w:ascii="Aptos" w:hAnsi="Aptos" w:cs="Arial"/>
          <w:sz w:val="24"/>
          <w:szCs w:val="24"/>
        </w:rPr>
        <w:t>;</w:t>
      </w:r>
      <w:r w:rsidRPr="00840344">
        <w:rPr>
          <w:rFonts w:ascii="Aptos" w:hAnsi="Aptos" w:cs="Arial"/>
          <w:sz w:val="24"/>
          <w:szCs w:val="24"/>
        </w:rPr>
        <w:t xml:space="preserve"> and </w:t>
      </w:r>
      <w:r w:rsidRPr="00840344">
        <w:rPr>
          <w:rFonts w:ascii="Aptos" w:hAnsi="Aptos" w:cs="Arial"/>
          <w:sz w:val="24"/>
          <w:szCs w:val="24"/>
        </w:rPr>
        <w:lastRenderedPageBreak/>
        <w:t>introducing a dogging qualification prerequisite for most crane licence classes. Amendments to progress those matters are underway.</w:t>
      </w:r>
    </w:p>
    <w:p w14:paraId="543C7CCE" w14:textId="4294B39E" w:rsidR="005B1C81" w:rsidRPr="00840344" w:rsidRDefault="005B1C81" w:rsidP="006F654D">
      <w:pPr>
        <w:rPr>
          <w:rFonts w:ascii="Aptos" w:hAnsi="Aptos" w:cs="Arial"/>
          <w:sz w:val="24"/>
          <w:szCs w:val="24"/>
        </w:rPr>
      </w:pPr>
      <w:r w:rsidRPr="00840344">
        <w:rPr>
          <w:rFonts w:ascii="Aptos" w:hAnsi="Aptos" w:cs="Arial"/>
          <w:sz w:val="24"/>
          <w:szCs w:val="24"/>
        </w:rPr>
        <w:t>C</w:t>
      </w:r>
      <w:r w:rsidR="006F654D" w:rsidRPr="00840344">
        <w:rPr>
          <w:rFonts w:ascii="Aptos" w:hAnsi="Aptos" w:cs="Arial"/>
          <w:sz w:val="24"/>
          <w:szCs w:val="24"/>
        </w:rPr>
        <w:t xml:space="preserve">onsultation in 2024 considered broader improvements to </w:t>
      </w:r>
      <w:r w:rsidR="009918B1">
        <w:rPr>
          <w:rFonts w:ascii="Aptos" w:hAnsi="Aptos" w:cs="Arial"/>
          <w:sz w:val="24"/>
          <w:szCs w:val="24"/>
        </w:rPr>
        <w:t xml:space="preserve">maritime </w:t>
      </w:r>
      <w:r w:rsidR="006F654D" w:rsidRPr="00840344">
        <w:rPr>
          <w:rFonts w:ascii="Aptos" w:hAnsi="Aptos" w:cs="Arial"/>
          <w:sz w:val="24"/>
          <w:szCs w:val="24"/>
        </w:rPr>
        <w:t>crane licensing</w:t>
      </w:r>
      <w:r w:rsidR="009918B1">
        <w:rPr>
          <w:rFonts w:ascii="Aptos" w:hAnsi="Aptos" w:cs="Arial"/>
          <w:sz w:val="24"/>
          <w:szCs w:val="24"/>
        </w:rPr>
        <w:t xml:space="preserve"> after </w:t>
      </w:r>
      <w:r w:rsidR="006F654D" w:rsidRPr="00840344">
        <w:rPr>
          <w:rFonts w:ascii="Aptos" w:hAnsi="Aptos" w:cs="Arial"/>
          <w:sz w:val="24"/>
          <w:szCs w:val="24"/>
        </w:rPr>
        <w:t xml:space="preserve">stakeholders reported cranes being operated on vessels in complex environments without licensing, training or risk controls tailored to </w:t>
      </w:r>
      <w:r w:rsidR="009918B1">
        <w:rPr>
          <w:rFonts w:ascii="Aptos" w:hAnsi="Aptos" w:cs="Arial"/>
          <w:sz w:val="24"/>
          <w:szCs w:val="24"/>
        </w:rPr>
        <w:t xml:space="preserve">maritime </w:t>
      </w:r>
      <w:r w:rsidR="006F654D" w:rsidRPr="00840344">
        <w:rPr>
          <w:rFonts w:ascii="Aptos" w:hAnsi="Aptos" w:cs="Arial"/>
          <w:sz w:val="24"/>
          <w:szCs w:val="24"/>
        </w:rPr>
        <w:t xml:space="preserve">hazards. </w:t>
      </w:r>
    </w:p>
    <w:p w14:paraId="7AD907A2" w14:textId="242E4B95"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In March 2025, S</w:t>
      </w:r>
      <w:r w:rsidRPr="00840344">
        <w:rPr>
          <w:rFonts w:ascii="Aptos" w:hAnsi="Aptos" w:cs="Arial"/>
          <w:sz w:val="24"/>
          <w:szCs w:val="24"/>
        </w:rPr>
        <w:t>WA</w:t>
      </w:r>
      <w:r w:rsidRPr="00840344">
        <w:rPr>
          <w:rFonts w:ascii="Aptos" w:hAnsi="Aptos" w:cs="Arial"/>
          <w:sz w:val="24"/>
          <w:szCs w:val="24"/>
        </w:rPr>
        <w:t xml:space="preserve"> Members agreed to clarify that vessel-mounted cranes covered by current </w:t>
      </w:r>
      <w:r w:rsidR="00840344">
        <w:rPr>
          <w:rFonts w:ascii="Aptos" w:hAnsi="Aptos" w:cs="Arial"/>
          <w:sz w:val="24"/>
          <w:szCs w:val="24"/>
        </w:rPr>
        <w:t>HRW</w:t>
      </w:r>
      <w:r w:rsidRPr="00840344">
        <w:rPr>
          <w:rFonts w:ascii="Aptos" w:hAnsi="Aptos" w:cs="Arial"/>
          <w:sz w:val="24"/>
          <w:szCs w:val="24"/>
        </w:rPr>
        <w:t xml:space="preserve"> classes require the same licence as land-based cranes. Members also agreed to consult on whether an industry-specific licence or other safety measures should be introduced for maritime crane operations.</w:t>
      </w:r>
    </w:p>
    <w:p w14:paraId="7306C490" w14:textId="77777777" w:rsidR="006F654D" w:rsidRPr="00840344" w:rsidRDefault="006F654D" w:rsidP="006F654D">
      <w:pPr>
        <w:pStyle w:val="Heading2"/>
        <w:rPr>
          <w:rFonts w:ascii="Aptos" w:hAnsi="Aptos" w:cs="Arial"/>
          <w:sz w:val="28"/>
          <w:szCs w:val="28"/>
        </w:rPr>
      </w:pPr>
      <w:r w:rsidRPr="00840344">
        <w:rPr>
          <w:rFonts w:ascii="Aptos" w:hAnsi="Aptos" w:cs="Arial"/>
          <w:sz w:val="28"/>
          <w:szCs w:val="28"/>
        </w:rPr>
        <w:t>Maritime crane survey findings</w:t>
      </w:r>
    </w:p>
    <w:p w14:paraId="65AFCC1C" w14:textId="29B1746D"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S</w:t>
      </w:r>
      <w:r w:rsidRPr="00840344">
        <w:rPr>
          <w:rFonts w:ascii="Aptos" w:hAnsi="Aptos" w:cs="Arial"/>
          <w:sz w:val="24"/>
          <w:szCs w:val="24"/>
        </w:rPr>
        <w:t>WA</w:t>
      </w:r>
      <w:r w:rsidRPr="00840344">
        <w:rPr>
          <w:rFonts w:ascii="Aptos" w:hAnsi="Aptos" w:cs="Arial"/>
          <w:sz w:val="24"/>
          <w:szCs w:val="24"/>
        </w:rPr>
        <w:t xml:space="preserve"> commissioned a technical maritime crane survey to better understand crane types used in ports and maritime workplaces and how they align with existing</w:t>
      </w:r>
      <w:r w:rsidR="005B1C81" w:rsidRPr="00840344">
        <w:rPr>
          <w:rFonts w:ascii="Aptos" w:hAnsi="Aptos" w:cs="Arial"/>
          <w:sz w:val="24"/>
          <w:szCs w:val="24"/>
        </w:rPr>
        <w:t xml:space="preserve"> HRW</w:t>
      </w:r>
      <w:r w:rsidRPr="00840344">
        <w:rPr>
          <w:rFonts w:ascii="Aptos" w:hAnsi="Aptos" w:cs="Arial"/>
          <w:sz w:val="24"/>
          <w:szCs w:val="24"/>
        </w:rPr>
        <w:t xml:space="preserve"> licence classes. The survey found a diverse and complex sector. Some cranes, such as all-terrain cranes, rough terrain cranes, telescopic boom crawler cranes, tower cranes, vehicle loading cranes, reach stackers, portal boom cranes and bridge and gantry cranes, are covered by existing licence classes. Other specialised cranes, including heavy lift ship mast cranes, knuckle boom cranes, straddle carriers and offshore platform cranes, may not be captured by the current framework.</w:t>
      </w:r>
    </w:p>
    <w:p w14:paraId="24363B7F" w14:textId="5B548D49"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The survey found many crane types sit in a classification grey area, where licence requirements depend on configuration, function, rated capacity, mounting or operational context. Ringer cranes, specialised reach stackers and pedestal cranes are examples where the applicable licence class may vary. These findings suggest current licensing may not fully reflect maritime crane diversity or the specific safety risks created by maritime environments.</w:t>
      </w:r>
    </w:p>
    <w:p w14:paraId="4F952B23" w14:textId="77777777" w:rsidR="006F654D" w:rsidRPr="00840344" w:rsidRDefault="006F654D" w:rsidP="006F654D">
      <w:pPr>
        <w:pStyle w:val="Heading2"/>
        <w:rPr>
          <w:rFonts w:ascii="Aptos" w:hAnsi="Aptos" w:cs="Arial"/>
          <w:sz w:val="28"/>
          <w:szCs w:val="28"/>
        </w:rPr>
      </w:pPr>
      <w:r w:rsidRPr="00840344">
        <w:rPr>
          <w:rFonts w:ascii="Aptos" w:hAnsi="Aptos" w:cs="Arial"/>
          <w:sz w:val="28"/>
          <w:szCs w:val="28"/>
        </w:rPr>
        <w:t>Main problems identified</w:t>
      </w:r>
    </w:p>
    <w:p w14:paraId="28A4B9CE" w14:textId="4E705B04" w:rsidR="006F654D" w:rsidRPr="00840344" w:rsidRDefault="006F654D" w:rsidP="006F654D">
      <w:pPr>
        <w:pStyle w:val="ListParagraph"/>
        <w:numPr>
          <w:ilvl w:val="0"/>
          <w:numId w:val="2"/>
        </w:numPr>
        <w:rPr>
          <w:rFonts w:ascii="Aptos" w:hAnsi="Aptos" w:cs="Arial"/>
          <w:kern w:val="2"/>
          <w:sz w:val="24"/>
          <w:szCs w:val="24"/>
          <w:lang w:eastAsia="en-AU"/>
        </w:rPr>
      </w:pPr>
      <w:r w:rsidRPr="00840344">
        <w:rPr>
          <w:rFonts w:ascii="Aptos" w:hAnsi="Aptos" w:cs="Arial"/>
          <w:b/>
          <w:bCs/>
          <w:sz w:val="24"/>
          <w:szCs w:val="24"/>
        </w:rPr>
        <w:t>Legislative uncertainty:</w:t>
      </w:r>
      <w:r w:rsidRPr="00840344">
        <w:rPr>
          <w:rFonts w:ascii="Aptos" w:hAnsi="Aptos" w:cs="Arial"/>
          <w:sz w:val="24"/>
          <w:szCs w:val="24"/>
        </w:rPr>
        <w:t xml:space="preserve"> Stakeholders unsure when </w:t>
      </w:r>
      <w:r w:rsidR="00DA00C3" w:rsidRPr="00840344">
        <w:rPr>
          <w:rFonts w:ascii="Aptos" w:hAnsi="Aptos" w:cs="Arial"/>
          <w:sz w:val="24"/>
          <w:szCs w:val="24"/>
        </w:rPr>
        <w:t>HRW</w:t>
      </w:r>
      <w:r w:rsidRPr="00840344">
        <w:rPr>
          <w:rFonts w:ascii="Aptos" w:hAnsi="Aptos" w:cs="Arial"/>
          <w:sz w:val="24"/>
          <w:szCs w:val="24"/>
        </w:rPr>
        <w:t xml:space="preserve"> licensing applies to cranes secured on vessels, particularly foreign-flagged vessels. WHS and maritime laws can apply concurrently, but responsibilities and enforcement pathways are not always clear.</w:t>
      </w:r>
    </w:p>
    <w:p w14:paraId="5278D061" w14:textId="1C240459" w:rsidR="006F654D" w:rsidRPr="00840344" w:rsidRDefault="006F654D" w:rsidP="006F654D">
      <w:pPr>
        <w:pStyle w:val="ListParagraph"/>
        <w:numPr>
          <w:ilvl w:val="0"/>
          <w:numId w:val="2"/>
        </w:numPr>
        <w:rPr>
          <w:rFonts w:ascii="Aptos" w:hAnsi="Aptos" w:cs="Arial"/>
          <w:sz w:val="24"/>
          <w:szCs w:val="24"/>
        </w:rPr>
      </w:pPr>
      <w:r w:rsidRPr="00840344">
        <w:rPr>
          <w:rFonts w:ascii="Aptos" w:hAnsi="Aptos" w:cs="Arial"/>
          <w:b/>
          <w:bCs/>
          <w:sz w:val="24"/>
          <w:szCs w:val="24"/>
        </w:rPr>
        <w:t>Maritime hazards:</w:t>
      </w:r>
      <w:r w:rsidRPr="00840344">
        <w:rPr>
          <w:rFonts w:ascii="Aptos" w:hAnsi="Aptos" w:cs="Arial"/>
          <w:sz w:val="24"/>
          <w:szCs w:val="24"/>
        </w:rPr>
        <w:t xml:space="preserve"> </w:t>
      </w:r>
      <w:r w:rsidR="00B45C33" w:rsidRPr="00840344">
        <w:rPr>
          <w:rFonts w:ascii="Aptos" w:hAnsi="Aptos" w:cs="Arial"/>
          <w:sz w:val="24"/>
          <w:szCs w:val="24"/>
        </w:rPr>
        <w:t>Operators trained in land-based environments may not possess necessary competencies for c</w:t>
      </w:r>
      <w:r w:rsidRPr="00840344">
        <w:rPr>
          <w:rFonts w:ascii="Aptos" w:hAnsi="Aptos" w:cs="Arial"/>
          <w:sz w:val="24"/>
          <w:szCs w:val="24"/>
        </w:rPr>
        <w:t>rane work on vessels affected by swell, tide, wind, ballast changes, platform movement, load swing and moving landing areas. These hazards can increase the risk of instability, unintended movement, mechanical overload or structural failure.</w:t>
      </w:r>
      <w:r w:rsidR="00B45C33" w:rsidRPr="00840344">
        <w:rPr>
          <w:rFonts w:ascii="Aptos" w:hAnsi="Aptos" w:cs="Arial"/>
          <w:sz w:val="24"/>
          <w:szCs w:val="24"/>
        </w:rPr>
        <w:t xml:space="preserve"> Concern relates to competency demands</w:t>
      </w:r>
      <w:r w:rsidR="00E00192" w:rsidRPr="00840344">
        <w:rPr>
          <w:rFonts w:ascii="Aptos" w:hAnsi="Aptos" w:cs="Arial"/>
          <w:sz w:val="24"/>
          <w:szCs w:val="24"/>
        </w:rPr>
        <w:t>,</w:t>
      </w:r>
      <w:r w:rsidR="00B45C33" w:rsidRPr="00840344">
        <w:rPr>
          <w:rFonts w:ascii="Aptos" w:hAnsi="Aptos" w:cs="Arial"/>
          <w:sz w:val="24"/>
          <w:szCs w:val="24"/>
        </w:rPr>
        <w:t xml:space="preserve"> over </w:t>
      </w:r>
      <w:r w:rsidR="00E00192" w:rsidRPr="00840344">
        <w:rPr>
          <w:rFonts w:ascii="Aptos" w:hAnsi="Aptos" w:cs="Arial"/>
          <w:sz w:val="24"/>
          <w:szCs w:val="24"/>
        </w:rPr>
        <w:t xml:space="preserve">a </w:t>
      </w:r>
      <w:r w:rsidR="00B45C33" w:rsidRPr="00840344">
        <w:rPr>
          <w:rFonts w:ascii="Aptos" w:hAnsi="Aptos" w:cs="Arial"/>
          <w:sz w:val="24"/>
          <w:szCs w:val="24"/>
        </w:rPr>
        <w:t>lack of any regulatory solution or licensing category.</w:t>
      </w:r>
    </w:p>
    <w:p w14:paraId="7FDEEA15" w14:textId="2684DCC1" w:rsidR="006F654D" w:rsidRPr="00840344" w:rsidRDefault="006F654D" w:rsidP="006F654D">
      <w:pPr>
        <w:pStyle w:val="ListParagraph"/>
        <w:numPr>
          <w:ilvl w:val="0"/>
          <w:numId w:val="2"/>
        </w:numPr>
        <w:rPr>
          <w:rFonts w:ascii="Aptos" w:hAnsi="Aptos" w:cs="Arial"/>
          <w:sz w:val="24"/>
          <w:szCs w:val="24"/>
        </w:rPr>
      </w:pPr>
      <w:r w:rsidRPr="00840344">
        <w:rPr>
          <w:rFonts w:ascii="Aptos" w:hAnsi="Aptos" w:cs="Arial"/>
          <w:b/>
          <w:bCs/>
          <w:sz w:val="24"/>
          <w:szCs w:val="24"/>
        </w:rPr>
        <w:t>Training and competency gaps:</w:t>
      </w:r>
      <w:r w:rsidRPr="00840344">
        <w:rPr>
          <w:rFonts w:ascii="Aptos" w:hAnsi="Aptos" w:cs="Arial"/>
          <w:sz w:val="24"/>
          <w:szCs w:val="24"/>
        </w:rPr>
        <w:t xml:space="preserve"> Current training may not adequately cover maritime operating conditions, emergency response, communication, pre-start inspections, fatigue, environmental limits, dynamic loads or practical realities of using cranes on foreign vessels.</w:t>
      </w:r>
    </w:p>
    <w:p w14:paraId="25C72775" w14:textId="77777777" w:rsidR="006F654D" w:rsidRPr="00840344" w:rsidRDefault="006F654D" w:rsidP="006F654D">
      <w:pPr>
        <w:pStyle w:val="ListParagraph"/>
        <w:numPr>
          <w:ilvl w:val="0"/>
          <w:numId w:val="2"/>
        </w:numPr>
        <w:rPr>
          <w:rFonts w:ascii="Aptos" w:hAnsi="Aptos" w:cs="Arial"/>
          <w:sz w:val="24"/>
          <w:szCs w:val="24"/>
        </w:rPr>
      </w:pPr>
      <w:r w:rsidRPr="00840344">
        <w:rPr>
          <w:rFonts w:ascii="Aptos" w:hAnsi="Aptos" w:cs="Arial"/>
          <w:b/>
          <w:bCs/>
          <w:sz w:val="24"/>
          <w:szCs w:val="24"/>
        </w:rPr>
        <w:t>Inconsistent access to information:</w:t>
      </w:r>
      <w:r w:rsidRPr="00840344">
        <w:rPr>
          <w:rFonts w:ascii="Aptos" w:hAnsi="Aptos" w:cs="Arial"/>
          <w:sz w:val="24"/>
          <w:szCs w:val="24"/>
        </w:rPr>
        <w:t xml:space="preserve"> Operators may not always have access to English operating instructions, maintenance records or inspection documentation for cranes on foreign vessels, making it harder to verify equipment safety before use.</w:t>
      </w:r>
    </w:p>
    <w:p w14:paraId="644188D8" w14:textId="77777777" w:rsidR="006F654D" w:rsidRPr="00840344" w:rsidRDefault="006F654D" w:rsidP="006F654D">
      <w:pPr>
        <w:pStyle w:val="ListParagraph"/>
        <w:numPr>
          <w:ilvl w:val="0"/>
          <w:numId w:val="2"/>
        </w:numPr>
        <w:rPr>
          <w:rFonts w:ascii="Aptos" w:hAnsi="Aptos" w:cs="Arial"/>
          <w:sz w:val="24"/>
          <w:szCs w:val="24"/>
        </w:rPr>
      </w:pPr>
      <w:r w:rsidRPr="00840344">
        <w:rPr>
          <w:rFonts w:ascii="Aptos" w:hAnsi="Aptos" w:cs="Arial"/>
          <w:b/>
          <w:bCs/>
          <w:sz w:val="24"/>
          <w:szCs w:val="24"/>
        </w:rPr>
        <w:lastRenderedPageBreak/>
        <w:t>Variation across jurisdictions and providers:</w:t>
      </w:r>
      <w:r w:rsidRPr="00840344">
        <w:rPr>
          <w:rFonts w:ascii="Aptos" w:hAnsi="Aptos" w:cs="Arial"/>
          <w:sz w:val="24"/>
          <w:szCs w:val="24"/>
        </w:rPr>
        <w:t xml:space="preserve"> Training practices and regulatory interpretation may differ, creating uneven competency and compliance expectations across the sector.</w:t>
      </w:r>
    </w:p>
    <w:p w14:paraId="412BC267" w14:textId="77777777" w:rsidR="006F654D" w:rsidRPr="00840344" w:rsidRDefault="006F654D" w:rsidP="006F654D">
      <w:pPr>
        <w:pStyle w:val="Heading2"/>
        <w:rPr>
          <w:rFonts w:ascii="Aptos" w:hAnsi="Aptos" w:cs="Arial"/>
          <w:sz w:val="28"/>
          <w:szCs w:val="28"/>
        </w:rPr>
      </w:pPr>
      <w:r w:rsidRPr="00840344">
        <w:rPr>
          <w:rFonts w:ascii="Aptos" w:hAnsi="Aptos" w:cs="Arial"/>
          <w:sz w:val="28"/>
          <w:szCs w:val="28"/>
        </w:rPr>
        <w:t>Current regulatory arrangements</w:t>
      </w:r>
    </w:p>
    <w:p w14:paraId="46CDAD87" w14:textId="5AD7A959"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The model</w:t>
      </w:r>
      <w:r w:rsidR="005B1C81" w:rsidRPr="00840344">
        <w:rPr>
          <w:rFonts w:ascii="Aptos" w:hAnsi="Aptos" w:cs="Arial"/>
          <w:sz w:val="24"/>
          <w:szCs w:val="24"/>
        </w:rPr>
        <w:t xml:space="preserve"> WHS </w:t>
      </w:r>
      <w:r w:rsidRPr="00840344">
        <w:rPr>
          <w:rFonts w:ascii="Aptos" w:hAnsi="Aptos" w:cs="Arial"/>
          <w:sz w:val="24"/>
          <w:szCs w:val="24"/>
        </w:rPr>
        <w:t xml:space="preserve">laws require licences for certain </w:t>
      </w:r>
      <w:r w:rsidR="00B45C33" w:rsidRPr="00840344">
        <w:rPr>
          <w:rFonts w:ascii="Aptos" w:hAnsi="Aptos" w:cs="Arial"/>
          <w:sz w:val="24"/>
          <w:szCs w:val="24"/>
        </w:rPr>
        <w:t>HRW</w:t>
      </w:r>
      <w:r w:rsidRPr="00840344">
        <w:rPr>
          <w:rFonts w:ascii="Aptos" w:hAnsi="Aptos" w:cs="Arial"/>
          <w:sz w:val="24"/>
          <w:szCs w:val="24"/>
        </w:rPr>
        <w:t xml:space="preserve"> activities, including operation of specified crane classes. Schedule 3 of the model WHS Regulations sets out licence classes and Schedule 4 identifies related vocational education and training qualifications. A </w:t>
      </w:r>
      <w:r w:rsidR="005B1C81" w:rsidRPr="00840344">
        <w:rPr>
          <w:rFonts w:ascii="Aptos" w:hAnsi="Aptos" w:cs="Arial"/>
          <w:sz w:val="24"/>
          <w:szCs w:val="24"/>
        </w:rPr>
        <w:t>HRW</w:t>
      </w:r>
      <w:r w:rsidRPr="00840344">
        <w:rPr>
          <w:rFonts w:ascii="Aptos" w:hAnsi="Aptos" w:cs="Arial"/>
          <w:sz w:val="24"/>
          <w:szCs w:val="24"/>
        </w:rPr>
        <w:t xml:space="preserve"> licence demonstrates a minimum level of competency and allows the licence holder to perform the relevant class of work across Australian jurisdictions, including Victoria through mutual recognition arrangements.</w:t>
      </w:r>
    </w:p>
    <w:p w14:paraId="5B86F227" w14:textId="77777777"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Crane operations in maritime workplaces may also fall within maritime legislation. Marine Order 32 applies to cargo handling equipment used to load and unload regulated Australian vessels and foreign vessels at Australian ports. It deals with inspection, testing, certification, maintenance and safe working loads, but does not prescribe operator licensing or competency requirements. Those licensing requirements arise under WHS laws. Domestic commercial vessel legislation also allows WHS laws to operate concurrently, with WHS obligations continuing to apply where relevant.</w:t>
      </w:r>
    </w:p>
    <w:p w14:paraId="6304A166" w14:textId="77777777" w:rsidR="006F654D" w:rsidRPr="00840344" w:rsidRDefault="006F654D" w:rsidP="006F654D">
      <w:pPr>
        <w:pStyle w:val="Heading2"/>
        <w:rPr>
          <w:rFonts w:ascii="Aptos" w:hAnsi="Aptos" w:cs="Arial"/>
          <w:sz w:val="28"/>
          <w:szCs w:val="28"/>
        </w:rPr>
      </w:pPr>
      <w:r w:rsidRPr="00840344">
        <w:rPr>
          <w:rFonts w:ascii="Aptos" w:hAnsi="Aptos" w:cs="Arial"/>
          <w:sz w:val="28"/>
          <w:szCs w:val="28"/>
        </w:rPr>
        <w:t>Options for public feedback</w:t>
      </w:r>
    </w:p>
    <w:p w14:paraId="4C36BF34" w14:textId="483564CC" w:rsidR="00B45C33" w:rsidRPr="00840344" w:rsidRDefault="006F654D" w:rsidP="00B45C33">
      <w:pPr>
        <w:spacing w:line="240" w:lineRule="auto"/>
        <w:rPr>
          <w:rFonts w:ascii="Aptos" w:eastAsia="Batang" w:hAnsi="Aptos" w:cstheme="minorHAnsi"/>
          <w:sz w:val="22"/>
          <w:szCs w:val="22"/>
        </w:rPr>
      </w:pPr>
      <w:r w:rsidRPr="00840344">
        <w:rPr>
          <w:rFonts w:ascii="Aptos" w:hAnsi="Aptos" w:cs="Arial"/>
          <w:b/>
          <w:bCs/>
          <w:sz w:val="24"/>
          <w:szCs w:val="24"/>
        </w:rPr>
        <w:t>Option 1: Retain existing arrangements with national guidance.</w:t>
      </w:r>
      <w:r w:rsidRPr="00840344">
        <w:rPr>
          <w:rFonts w:ascii="Aptos" w:hAnsi="Aptos" w:cs="Arial"/>
          <w:sz w:val="24"/>
          <w:szCs w:val="24"/>
        </w:rPr>
        <w:t xml:space="preserve"> This non-regulatory option would keep current jurisdictional arrangements, including the proposed clarification about vessel-mounted cranes, and develop national guidance on how WHS and maritime laws interact. </w:t>
      </w:r>
      <w:r w:rsidR="005A6E86">
        <w:rPr>
          <w:rFonts w:ascii="Aptos" w:hAnsi="Aptos" w:cs="Arial"/>
          <w:sz w:val="24"/>
          <w:szCs w:val="24"/>
        </w:rPr>
        <w:t xml:space="preserve">While </w:t>
      </w:r>
      <w:r w:rsidRPr="00840344">
        <w:rPr>
          <w:rFonts w:ascii="Aptos" w:hAnsi="Aptos" w:cs="Arial"/>
          <w:sz w:val="24"/>
          <w:szCs w:val="24"/>
        </w:rPr>
        <w:t>reduc</w:t>
      </w:r>
      <w:r w:rsidR="005A6E86">
        <w:rPr>
          <w:rFonts w:ascii="Aptos" w:hAnsi="Aptos" w:cs="Arial"/>
          <w:sz w:val="24"/>
          <w:szCs w:val="24"/>
        </w:rPr>
        <w:t>ing</w:t>
      </w:r>
      <w:r w:rsidRPr="00840344">
        <w:rPr>
          <w:rFonts w:ascii="Aptos" w:hAnsi="Aptos" w:cs="Arial"/>
          <w:sz w:val="24"/>
          <w:szCs w:val="24"/>
        </w:rPr>
        <w:t xml:space="preserve"> ambiguity without creating new obligations, costs or administrative burden</w:t>
      </w:r>
      <w:r w:rsidR="005A6E86">
        <w:rPr>
          <w:rFonts w:ascii="Aptos" w:hAnsi="Aptos" w:cs="Arial"/>
          <w:sz w:val="24"/>
          <w:szCs w:val="24"/>
        </w:rPr>
        <w:t xml:space="preserve">; there may still be </w:t>
      </w:r>
      <w:r w:rsidRPr="00840344">
        <w:rPr>
          <w:rFonts w:ascii="Aptos" w:hAnsi="Aptos" w:cs="Arial"/>
          <w:sz w:val="24"/>
          <w:szCs w:val="24"/>
        </w:rPr>
        <w:t xml:space="preserve">maritime-specific competency gaps </w:t>
      </w:r>
      <w:r w:rsidR="005A6E86">
        <w:rPr>
          <w:rFonts w:ascii="Aptos" w:hAnsi="Aptos" w:cs="Arial"/>
          <w:sz w:val="24"/>
          <w:szCs w:val="24"/>
        </w:rPr>
        <w:t xml:space="preserve">as </w:t>
      </w:r>
      <w:r w:rsidRPr="00840344">
        <w:rPr>
          <w:rFonts w:ascii="Aptos" w:hAnsi="Aptos" w:cs="Arial"/>
          <w:sz w:val="24"/>
          <w:szCs w:val="24"/>
        </w:rPr>
        <w:t>identified by stakeholders.</w:t>
      </w:r>
      <w:r w:rsidR="00B45C33" w:rsidRPr="00840344">
        <w:rPr>
          <w:rFonts w:ascii="Aptos" w:eastAsia="Batang" w:hAnsi="Aptos" w:cstheme="minorHAnsi"/>
          <w:sz w:val="22"/>
          <w:szCs w:val="22"/>
        </w:rPr>
        <w:t xml:space="preserve"> </w:t>
      </w:r>
    </w:p>
    <w:p w14:paraId="16FAF5CD" w14:textId="210E3BC7" w:rsidR="00B45C33" w:rsidRPr="00840344" w:rsidRDefault="00B45C33" w:rsidP="00B45C33">
      <w:pPr>
        <w:spacing w:line="240" w:lineRule="auto"/>
        <w:rPr>
          <w:rFonts w:ascii="Aptos" w:eastAsia="Batang" w:hAnsi="Aptos" w:cstheme="minorHAnsi"/>
          <w:sz w:val="24"/>
          <w:szCs w:val="24"/>
        </w:rPr>
      </w:pPr>
      <w:r w:rsidRPr="00840344">
        <w:rPr>
          <w:rFonts w:ascii="Aptos" w:eastAsia="Batang" w:hAnsi="Aptos" w:cstheme="minorHAnsi"/>
          <w:sz w:val="24"/>
          <w:szCs w:val="24"/>
        </w:rPr>
        <w:t>N</w:t>
      </w:r>
      <w:r w:rsidRPr="00840344">
        <w:rPr>
          <w:rFonts w:ascii="Aptos" w:eastAsia="Batang" w:hAnsi="Aptos" w:cstheme="minorHAnsi"/>
          <w:sz w:val="24"/>
          <w:szCs w:val="24"/>
        </w:rPr>
        <w:t xml:space="preserve">ational guidance </w:t>
      </w:r>
      <w:r w:rsidRPr="00840344">
        <w:rPr>
          <w:rFonts w:ascii="Aptos" w:eastAsia="Batang" w:hAnsi="Aptos" w:cstheme="minorHAnsi"/>
          <w:sz w:val="24"/>
          <w:szCs w:val="24"/>
        </w:rPr>
        <w:t xml:space="preserve">to </w:t>
      </w:r>
      <w:r w:rsidRPr="00840344">
        <w:rPr>
          <w:rFonts w:ascii="Aptos" w:eastAsia="Batang" w:hAnsi="Aptos" w:cstheme="minorHAnsi"/>
          <w:sz w:val="24"/>
          <w:szCs w:val="24"/>
        </w:rPr>
        <w:t xml:space="preserve">clarify how WHS and maritime laws intersect </w:t>
      </w:r>
      <w:r w:rsidR="005A6E86">
        <w:rPr>
          <w:rFonts w:ascii="Aptos" w:eastAsia="Batang" w:hAnsi="Aptos" w:cstheme="minorHAnsi"/>
          <w:sz w:val="24"/>
          <w:szCs w:val="24"/>
        </w:rPr>
        <w:t xml:space="preserve">for </w:t>
      </w:r>
      <w:r w:rsidRPr="00840344">
        <w:rPr>
          <w:rFonts w:ascii="Aptos" w:eastAsia="Batang" w:hAnsi="Aptos" w:cstheme="minorHAnsi"/>
          <w:sz w:val="24"/>
          <w:szCs w:val="24"/>
        </w:rPr>
        <w:t>crane operations on vessels and other maritime workplaces</w:t>
      </w:r>
      <w:r w:rsidRPr="00840344">
        <w:rPr>
          <w:rFonts w:ascii="Aptos" w:eastAsia="Batang" w:hAnsi="Aptos" w:cstheme="minorHAnsi"/>
          <w:sz w:val="24"/>
          <w:szCs w:val="24"/>
        </w:rPr>
        <w:t xml:space="preserve"> – aim</w:t>
      </w:r>
      <w:r w:rsidR="005A6E86">
        <w:rPr>
          <w:rFonts w:ascii="Aptos" w:eastAsia="Batang" w:hAnsi="Aptos" w:cstheme="minorHAnsi"/>
          <w:sz w:val="24"/>
          <w:szCs w:val="24"/>
        </w:rPr>
        <w:t>ed</w:t>
      </w:r>
      <w:r w:rsidRPr="00840344">
        <w:rPr>
          <w:rFonts w:ascii="Aptos" w:eastAsia="Batang" w:hAnsi="Aptos" w:cstheme="minorHAnsi"/>
          <w:sz w:val="24"/>
          <w:szCs w:val="24"/>
        </w:rPr>
        <w:t xml:space="preserve"> to </w:t>
      </w:r>
      <w:r w:rsidRPr="00840344">
        <w:rPr>
          <w:rFonts w:ascii="Aptos" w:eastAsia="Batang" w:hAnsi="Aptos" w:cstheme="minorHAnsi"/>
          <w:sz w:val="24"/>
          <w:szCs w:val="24"/>
        </w:rPr>
        <w:t>support consistent understanding and application of existing regulatory responsibilities, including when a HRW licence is required and how duty holders can demonstrate competency in dynamic maritime environments.</w:t>
      </w:r>
    </w:p>
    <w:p w14:paraId="43B0C116" w14:textId="5B7F7462" w:rsidR="006F654D" w:rsidRPr="00840344" w:rsidRDefault="00B45C33" w:rsidP="00B45C33">
      <w:pPr>
        <w:spacing w:line="240" w:lineRule="auto"/>
        <w:rPr>
          <w:rFonts w:ascii="Aptos" w:hAnsi="Aptos" w:cs="Arial"/>
          <w:kern w:val="2"/>
          <w:sz w:val="24"/>
          <w:szCs w:val="24"/>
          <w:lang w:eastAsia="en-AU"/>
        </w:rPr>
      </w:pPr>
      <w:r w:rsidRPr="00840344">
        <w:rPr>
          <w:rFonts w:ascii="Aptos" w:eastAsia="Batang" w:hAnsi="Aptos" w:cstheme="minorHAnsi"/>
          <w:sz w:val="24"/>
          <w:szCs w:val="24"/>
        </w:rPr>
        <w:t>The guidance would not introduce new regulatory obligations but would assist duty holders, regulators and training providers by outlining how existing requirements apply in maritime contexts. It would also help address areas where the interaction between WHS and maritime legislation has previously caused uncertainty, supporting clearer compliance pathways without imposing additional administrative or financial burden.</w:t>
      </w:r>
      <w:r w:rsidRPr="00840344">
        <w:rPr>
          <w:rFonts w:ascii="Aptos" w:eastAsia="Batang" w:hAnsi="Aptos" w:cstheme="minorHAnsi"/>
          <w:sz w:val="24"/>
          <w:szCs w:val="24"/>
        </w:rPr>
        <w:t xml:space="preserve"> </w:t>
      </w:r>
    </w:p>
    <w:p w14:paraId="6EEC4C92" w14:textId="57AE7552" w:rsidR="006F654D" w:rsidRPr="00840344" w:rsidRDefault="006F654D" w:rsidP="006F654D">
      <w:pPr>
        <w:rPr>
          <w:rFonts w:ascii="Aptos" w:hAnsi="Aptos" w:cs="Arial"/>
          <w:kern w:val="2"/>
          <w:sz w:val="24"/>
          <w:szCs w:val="24"/>
          <w:lang w:eastAsia="en-AU"/>
        </w:rPr>
      </w:pPr>
      <w:r w:rsidRPr="00840344">
        <w:rPr>
          <w:rFonts w:ascii="Aptos" w:hAnsi="Aptos" w:cs="Arial"/>
          <w:b/>
          <w:bCs/>
          <w:sz w:val="24"/>
          <w:szCs w:val="24"/>
        </w:rPr>
        <w:t>Option 2: Introduce mandatory maritime-specific training for lifting on or over water.</w:t>
      </w:r>
      <w:r w:rsidRPr="00840344">
        <w:rPr>
          <w:rFonts w:ascii="Aptos" w:hAnsi="Aptos" w:cs="Arial"/>
          <w:sz w:val="24"/>
          <w:szCs w:val="24"/>
        </w:rPr>
        <w:t xml:space="preserve"> </w:t>
      </w:r>
      <w:r w:rsidRPr="00840344">
        <w:rPr>
          <w:rFonts w:ascii="Aptos" w:hAnsi="Aptos" w:cs="Arial"/>
          <w:sz w:val="24"/>
          <w:szCs w:val="24"/>
        </w:rPr>
        <w:t>W</w:t>
      </w:r>
      <w:r w:rsidRPr="00840344">
        <w:rPr>
          <w:rFonts w:ascii="Aptos" w:hAnsi="Aptos" w:cs="Arial"/>
          <w:sz w:val="24"/>
          <w:szCs w:val="24"/>
        </w:rPr>
        <w:t xml:space="preserve">ould require relevant crane </w:t>
      </w:r>
      <w:r w:rsidR="005B1C81" w:rsidRPr="00840344">
        <w:rPr>
          <w:rFonts w:ascii="Aptos" w:hAnsi="Aptos" w:cs="Arial"/>
          <w:sz w:val="24"/>
          <w:szCs w:val="24"/>
        </w:rPr>
        <w:t>HRW</w:t>
      </w:r>
      <w:r w:rsidRPr="00840344">
        <w:rPr>
          <w:rFonts w:ascii="Aptos" w:hAnsi="Aptos" w:cs="Arial"/>
          <w:sz w:val="24"/>
          <w:szCs w:val="24"/>
        </w:rPr>
        <w:t xml:space="preserve"> licence holders to complete targeted training before undertaking crane operations on or over water. Training would focus on maritime hazards, dynamic loads, vessel movement, environmental conditions, communication and emergency response. A permit-type authorisation could confirm </w:t>
      </w:r>
      <w:r w:rsidR="00B45C33" w:rsidRPr="00840344">
        <w:rPr>
          <w:rFonts w:ascii="Aptos" w:hAnsi="Aptos" w:cs="Arial"/>
          <w:sz w:val="24"/>
          <w:szCs w:val="24"/>
        </w:rPr>
        <w:t xml:space="preserve">training </w:t>
      </w:r>
      <w:r w:rsidRPr="00840344">
        <w:rPr>
          <w:rFonts w:ascii="Aptos" w:hAnsi="Aptos" w:cs="Arial"/>
          <w:sz w:val="24"/>
          <w:szCs w:val="24"/>
        </w:rPr>
        <w:t>completion, along</w:t>
      </w:r>
      <w:r w:rsidR="00B45C33" w:rsidRPr="00840344">
        <w:rPr>
          <w:rFonts w:ascii="Aptos" w:hAnsi="Aptos" w:cs="Arial"/>
          <w:sz w:val="24"/>
          <w:szCs w:val="24"/>
        </w:rPr>
        <w:t xml:space="preserve"> with </w:t>
      </w:r>
      <w:r w:rsidRPr="00840344">
        <w:rPr>
          <w:rFonts w:ascii="Aptos" w:hAnsi="Aptos" w:cs="Arial"/>
          <w:sz w:val="24"/>
          <w:szCs w:val="24"/>
        </w:rPr>
        <w:t xml:space="preserve">the existing crane licence. </w:t>
      </w:r>
      <w:r w:rsidR="00B45C33" w:rsidRPr="00840344">
        <w:rPr>
          <w:rFonts w:ascii="Aptos" w:hAnsi="Aptos" w:cs="Arial"/>
          <w:sz w:val="24"/>
          <w:szCs w:val="24"/>
        </w:rPr>
        <w:t>I</w:t>
      </w:r>
      <w:r w:rsidRPr="00840344">
        <w:rPr>
          <w:rFonts w:ascii="Aptos" w:hAnsi="Aptos" w:cs="Arial"/>
          <w:sz w:val="24"/>
          <w:szCs w:val="24"/>
        </w:rPr>
        <w:t>ntended to be a proportionate option, applying only to operators who perform or are reasonably expected to perform maritime lifting work.</w:t>
      </w:r>
    </w:p>
    <w:p w14:paraId="7A42663C" w14:textId="2DB6D537" w:rsidR="006F654D" w:rsidRPr="00840344" w:rsidRDefault="006F654D" w:rsidP="006F654D">
      <w:pPr>
        <w:rPr>
          <w:rFonts w:ascii="Aptos" w:hAnsi="Aptos" w:cs="Arial"/>
          <w:kern w:val="2"/>
          <w:sz w:val="24"/>
          <w:szCs w:val="24"/>
          <w:lang w:eastAsia="en-AU"/>
        </w:rPr>
      </w:pPr>
      <w:r w:rsidRPr="00840344">
        <w:rPr>
          <w:rFonts w:ascii="Aptos" w:hAnsi="Aptos" w:cs="Arial"/>
          <w:b/>
          <w:bCs/>
          <w:sz w:val="24"/>
          <w:szCs w:val="24"/>
        </w:rPr>
        <w:t>Option 3: Introduce a new high risk work licence class for maritime crane operations.</w:t>
      </w:r>
      <w:r w:rsidRPr="00840344">
        <w:rPr>
          <w:rFonts w:ascii="Aptos" w:hAnsi="Aptos" w:cs="Arial"/>
          <w:sz w:val="24"/>
          <w:szCs w:val="24"/>
        </w:rPr>
        <w:t xml:space="preserve"> </w:t>
      </w:r>
      <w:r w:rsidRPr="00840344">
        <w:rPr>
          <w:rFonts w:ascii="Aptos" w:hAnsi="Aptos" w:cs="Arial"/>
          <w:sz w:val="24"/>
          <w:szCs w:val="24"/>
        </w:rPr>
        <w:t>W</w:t>
      </w:r>
      <w:r w:rsidRPr="00840344">
        <w:rPr>
          <w:rFonts w:ascii="Aptos" w:hAnsi="Aptos" w:cs="Arial"/>
          <w:sz w:val="24"/>
          <w:szCs w:val="24"/>
        </w:rPr>
        <w:t xml:space="preserve">ould create a new maritime-specific licence class to address both a licensing gap for crane types used exclusively in maritime settings and a competency gap for operating in dynamic </w:t>
      </w:r>
      <w:r w:rsidRPr="00840344">
        <w:rPr>
          <w:rFonts w:ascii="Aptos" w:hAnsi="Aptos" w:cs="Arial"/>
          <w:sz w:val="24"/>
          <w:szCs w:val="24"/>
        </w:rPr>
        <w:lastRenderedPageBreak/>
        <w:t xml:space="preserve">maritime environments. </w:t>
      </w:r>
      <w:r w:rsidRPr="00840344">
        <w:rPr>
          <w:rFonts w:ascii="Aptos" w:hAnsi="Aptos" w:cs="Arial"/>
          <w:sz w:val="24"/>
          <w:szCs w:val="24"/>
        </w:rPr>
        <w:t xml:space="preserve">Asks </w:t>
      </w:r>
      <w:r w:rsidRPr="00840344">
        <w:rPr>
          <w:rFonts w:ascii="Aptos" w:hAnsi="Aptos" w:cs="Arial"/>
          <w:sz w:val="24"/>
          <w:szCs w:val="24"/>
        </w:rPr>
        <w:t>whether the licence should apply by location</w:t>
      </w:r>
      <w:r w:rsidRPr="00840344">
        <w:rPr>
          <w:rFonts w:ascii="Aptos" w:hAnsi="Aptos" w:cs="Arial"/>
          <w:sz w:val="24"/>
          <w:szCs w:val="24"/>
        </w:rPr>
        <w:t xml:space="preserve"> (eg </w:t>
      </w:r>
      <w:r w:rsidRPr="00014558">
        <w:rPr>
          <w:rFonts w:ascii="Aptos" w:hAnsi="Aptos" w:cs="Arial"/>
          <w:b/>
          <w:bCs/>
          <w:sz w:val="24"/>
          <w:szCs w:val="24"/>
        </w:rPr>
        <w:t>all dynamic lifting workplaces</w:t>
      </w:r>
      <w:r w:rsidRPr="00840344">
        <w:rPr>
          <w:rFonts w:ascii="Aptos" w:hAnsi="Aptos" w:cs="Arial"/>
          <w:sz w:val="24"/>
          <w:szCs w:val="24"/>
        </w:rPr>
        <w:t>)</w:t>
      </w:r>
      <w:r w:rsidRPr="00840344">
        <w:rPr>
          <w:rFonts w:ascii="Aptos" w:hAnsi="Aptos" w:cs="Arial"/>
          <w:sz w:val="24"/>
          <w:szCs w:val="24"/>
        </w:rPr>
        <w:t xml:space="preserve"> or by activity</w:t>
      </w:r>
      <w:r w:rsidRPr="00840344">
        <w:rPr>
          <w:rFonts w:ascii="Aptos" w:hAnsi="Aptos" w:cs="Arial"/>
          <w:sz w:val="24"/>
          <w:szCs w:val="24"/>
        </w:rPr>
        <w:t xml:space="preserve"> (eg</w:t>
      </w:r>
      <w:r w:rsidRPr="00840344">
        <w:rPr>
          <w:rFonts w:ascii="Aptos" w:hAnsi="Aptos" w:cs="Arial"/>
          <w:sz w:val="24"/>
          <w:szCs w:val="24"/>
        </w:rPr>
        <w:t xml:space="preserve"> </w:t>
      </w:r>
      <w:r w:rsidRPr="00014558">
        <w:rPr>
          <w:rFonts w:ascii="Aptos" w:hAnsi="Aptos" w:cs="Arial"/>
          <w:b/>
          <w:bCs/>
          <w:sz w:val="24"/>
          <w:szCs w:val="24"/>
        </w:rPr>
        <w:t>dynamic crane operations</w:t>
      </w:r>
      <w:r w:rsidRPr="00840344">
        <w:rPr>
          <w:rFonts w:ascii="Aptos" w:hAnsi="Aptos" w:cs="Arial"/>
          <w:sz w:val="24"/>
          <w:szCs w:val="24"/>
        </w:rPr>
        <w:t>)</w:t>
      </w:r>
      <w:r w:rsidRPr="00840344">
        <w:rPr>
          <w:rFonts w:ascii="Aptos" w:hAnsi="Aptos" w:cs="Arial"/>
          <w:sz w:val="24"/>
          <w:szCs w:val="24"/>
        </w:rPr>
        <w:t xml:space="preserve"> where the crane, load or landing area is affected by maritime movement. Some operations may require dual licensing.</w:t>
      </w:r>
    </w:p>
    <w:p w14:paraId="60590CE6" w14:textId="3DC190E9" w:rsidR="006F654D" w:rsidRPr="00840344" w:rsidRDefault="006F654D" w:rsidP="006F654D">
      <w:pPr>
        <w:rPr>
          <w:rFonts w:ascii="Aptos" w:hAnsi="Aptos" w:cs="Arial"/>
          <w:kern w:val="2"/>
          <w:sz w:val="24"/>
          <w:szCs w:val="24"/>
          <w:lang w:eastAsia="en-AU"/>
        </w:rPr>
      </w:pPr>
      <w:r w:rsidRPr="00840344">
        <w:rPr>
          <w:rFonts w:ascii="Aptos" w:hAnsi="Aptos" w:cs="Arial"/>
          <w:b/>
          <w:bCs/>
          <w:sz w:val="24"/>
          <w:szCs w:val="24"/>
        </w:rPr>
        <w:t>Option 4: Add competency requirements for offshore and subsea lifting.</w:t>
      </w:r>
      <w:r w:rsidRPr="00840344">
        <w:rPr>
          <w:rFonts w:ascii="Aptos" w:hAnsi="Aptos" w:cs="Arial"/>
          <w:sz w:val="24"/>
          <w:szCs w:val="24"/>
        </w:rPr>
        <w:t xml:space="preserve"> </w:t>
      </w:r>
      <w:r w:rsidRPr="00840344">
        <w:rPr>
          <w:rFonts w:ascii="Aptos" w:hAnsi="Aptos" w:cs="Arial"/>
          <w:sz w:val="24"/>
          <w:szCs w:val="24"/>
        </w:rPr>
        <w:t>W</w:t>
      </w:r>
      <w:r w:rsidRPr="00840344">
        <w:rPr>
          <w:rFonts w:ascii="Aptos" w:hAnsi="Aptos" w:cs="Arial"/>
          <w:sz w:val="24"/>
          <w:szCs w:val="24"/>
        </w:rPr>
        <w:t>hether offshore and subsea crane operations involve higher-risk conditions than inshore dynamic lifting and whether operators should need extra training or competency. It covers risks associated with open sea conditions, hydrodynamic forces, deeper water, splash zone lifting, underwater visibility, currents, remotely operated vehicles, diving teams and interaction with offshore facility safety systems.</w:t>
      </w:r>
    </w:p>
    <w:p w14:paraId="5350AC32" w14:textId="3F6733C8" w:rsidR="006F654D" w:rsidRPr="00840344" w:rsidRDefault="006F654D" w:rsidP="006F654D">
      <w:pPr>
        <w:rPr>
          <w:rFonts w:ascii="Aptos" w:hAnsi="Aptos" w:cs="Arial"/>
          <w:kern w:val="2"/>
          <w:sz w:val="24"/>
          <w:szCs w:val="24"/>
          <w:lang w:eastAsia="en-AU"/>
        </w:rPr>
      </w:pPr>
      <w:r w:rsidRPr="00840344">
        <w:rPr>
          <w:rFonts w:ascii="Aptos" w:hAnsi="Aptos" w:cs="Arial"/>
          <w:b/>
          <w:bCs/>
          <w:sz w:val="24"/>
          <w:szCs w:val="24"/>
        </w:rPr>
        <w:t>Combined approach:</w:t>
      </w:r>
      <w:r w:rsidRPr="00840344">
        <w:rPr>
          <w:rFonts w:ascii="Aptos" w:hAnsi="Aptos" w:cs="Arial"/>
          <w:sz w:val="24"/>
          <w:szCs w:val="24"/>
        </w:rPr>
        <w:t xml:space="preserve"> </w:t>
      </w:r>
      <w:r w:rsidRPr="00840344">
        <w:rPr>
          <w:rFonts w:ascii="Aptos" w:hAnsi="Aptos" w:cs="Arial"/>
          <w:sz w:val="24"/>
          <w:szCs w:val="24"/>
        </w:rPr>
        <w:t>S</w:t>
      </w:r>
      <w:r w:rsidRPr="00840344">
        <w:rPr>
          <w:rFonts w:ascii="Aptos" w:hAnsi="Aptos" w:cs="Arial"/>
          <w:sz w:val="24"/>
          <w:szCs w:val="24"/>
        </w:rPr>
        <w:t>takeholders may prefer a hybrid model. For example, national guidance could be combined with targeted training, or a new maritime licence could include specialist offshore and subsea modules. Feedback is sought on which elements could be integrated to improve safety while maintaining flexibility and avoiding duplication.</w:t>
      </w:r>
    </w:p>
    <w:p w14:paraId="58EACF6E" w14:textId="0F09A059" w:rsidR="006F654D" w:rsidRPr="00840344" w:rsidRDefault="00014558" w:rsidP="006F654D">
      <w:pPr>
        <w:pStyle w:val="Heading2"/>
        <w:rPr>
          <w:rFonts w:ascii="Aptos" w:hAnsi="Aptos" w:cs="Arial"/>
          <w:sz w:val="28"/>
          <w:szCs w:val="28"/>
        </w:rPr>
      </w:pPr>
      <w:r>
        <w:rPr>
          <w:rFonts w:ascii="Aptos" w:hAnsi="Aptos" w:cs="Arial"/>
          <w:sz w:val="28"/>
          <w:szCs w:val="28"/>
        </w:rPr>
        <w:t>C</w:t>
      </w:r>
      <w:r w:rsidR="006F654D" w:rsidRPr="00840344">
        <w:rPr>
          <w:rFonts w:ascii="Aptos" w:hAnsi="Aptos" w:cs="Arial"/>
          <w:sz w:val="28"/>
          <w:szCs w:val="28"/>
        </w:rPr>
        <w:t>oncepts and definitions</w:t>
      </w:r>
    </w:p>
    <w:p w14:paraId="346FC863" w14:textId="77777777" w:rsidR="006F654D" w:rsidRPr="00840344" w:rsidRDefault="006F654D" w:rsidP="006F654D">
      <w:pPr>
        <w:rPr>
          <w:rFonts w:ascii="Aptos" w:hAnsi="Aptos" w:cs="Arial"/>
          <w:sz w:val="24"/>
          <w:szCs w:val="24"/>
        </w:rPr>
      </w:pPr>
      <w:r w:rsidRPr="00840344">
        <w:rPr>
          <w:rFonts w:ascii="Aptos" w:hAnsi="Aptos" w:cs="Arial"/>
          <w:sz w:val="24"/>
          <w:szCs w:val="24"/>
        </w:rPr>
        <w:t xml:space="preserve">The paper proposes two key concepts for consultation. </w:t>
      </w:r>
    </w:p>
    <w:p w14:paraId="471FEFA1" w14:textId="77777777" w:rsidR="006F654D" w:rsidRPr="00840344" w:rsidRDefault="006F654D" w:rsidP="006F654D">
      <w:pPr>
        <w:rPr>
          <w:rFonts w:ascii="Aptos" w:hAnsi="Aptos" w:cs="Arial"/>
          <w:sz w:val="24"/>
          <w:szCs w:val="24"/>
        </w:rPr>
      </w:pPr>
      <w:r w:rsidRPr="00840344">
        <w:rPr>
          <w:rFonts w:ascii="Aptos" w:hAnsi="Aptos" w:cs="Arial"/>
          <w:b/>
          <w:bCs/>
          <w:sz w:val="24"/>
          <w:szCs w:val="24"/>
        </w:rPr>
        <w:t>D</w:t>
      </w:r>
      <w:r w:rsidRPr="00840344">
        <w:rPr>
          <w:rFonts w:ascii="Aptos" w:hAnsi="Aptos" w:cs="Arial"/>
          <w:b/>
          <w:bCs/>
          <w:sz w:val="24"/>
          <w:szCs w:val="24"/>
        </w:rPr>
        <w:t>ynamic lifting workplace</w:t>
      </w:r>
      <w:r w:rsidRPr="00840344">
        <w:rPr>
          <w:rFonts w:ascii="Aptos" w:hAnsi="Aptos" w:cs="Arial"/>
          <w:sz w:val="24"/>
          <w:szCs w:val="24"/>
        </w:rPr>
        <w:t xml:space="preserve"> </w:t>
      </w:r>
      <w:r w:rsidRPr="00840344">
        <w:rPr>
          <w:rFonts w:ascii="Aptos" w:hAnsi="Aptos" w:cs="Arial"/>
          <w:sz w:val="24"/>
          <w:szCs w:val="24"/>
        </w:rPr>
        <w:t xml:space="preserve">- </w:t>
      </w:r>
      <w:r w:rsidRPr="00840344">
        <w:rPr>
          <w:rFonts w:ascii="Aptos" w:hAnsi="Aptos" w:cs="Arial"/>
          <w:sz w:val="24"/>
          <w:szCs w:val="24"/>
        </w:rPr>
        <w:t xml:space="preserve">any land-based, waterborne or offshore location connected with maritime crane operations where the work platform or load-handling environment is subject to dynamic movement, such as vessel motion, wave action or tidal shifts. </w:t>
      </w:r>
    </w:p>
    <w:p w14:paraId="77BB6994" w14:textId="77777777" w:rsidR="006F654D" w:rsidRPr="00840344" w:rsidRDefault="006F654D" w:rsidP="006F654D">
      <w:pPr>
        <w:rPr>
          <w:rFonts w:ascii="Aptos" w:hAnsi="Aptos" w:cs="Arial"/>
          <w:sz w:val="24"/>
          <w:szCs w:val="24"/>
        </w:rPr>
      </w:pPr>
      <w:r w:rsidRPr="00840344">
        <w:rPr>
          <w:rFonts w:ascii="Aptos" w:hAnsi="Aptos" w:cs="Arial"/>
          <w:b/>
          <w:bCs/>
          <w:sz w:val="24"/>
          <w:szCs w:val="24"/>
        </w:rPr>
        <w:t>D</w:t>
      </w:r>
      <w:r w:rsidRPr="00840344">
        <w:rPr>
          <w:rFonts w:ascii="Aptos" w:hAnsi="Aptos" w:cs="Arial"/>
          <w:b/>
          <w:bCs/>
          <w:sz w:val="24"/>
          <w:szCs w:val="24"/>
        </w:rPr>
        <w:t>ynamic crane operation</w:t>
      </w:r>
      <w:r w:rsidRPr="00840344">
        <w:rPr>
          <w:rFonts w:ascii="Aptos" w:hAnsi="Aptos" w:cs="Arial"/>
          <w:sz w:val="24"/>
          <w:szCs w:val="24"/>
        </w:rPr>
        <w:t xml:space="preserve"> </w:t>
      </w:r>
      <w:r w:rsidRPr="00840344">
        <w:rPr>
          <w:rFonts w:ascii="Aptos" w:hAnsi="Aptos" w:cs="Arial"/>
          <w:sz w:val="24"/>
          <w:szCs w:val="24"/>
        </w:rPr>
        <w:t xml:space="preserve">- </w:t>
      </w:r>
      <w:r w:rsidRPr="00840344">
        <w:rPr>
          <w:rFonts w:ascii="Aptos" w:hAnsi="Aptos" w:cs="Arial"/>
          <w:sz w:val="24"/>
          <w:szCs w:val="24"/>
        </w:rPr>
        <w:t xml:space="preserve">crane use where the crane, load or landing area is subject to dynamic movement arising from maritime conditions. </w:t>
      </w:r>
    </w:p>
    <w:p w14:paraId="4324A3ED" w14:textId="636D6B54" w:rsidR="006F654D" w:rsidRPr="00840344" w:rsidRDefault="006F654D" w:rsidP="006F654D">
      <w:pPr>
        <w:rPr>
          <w:rFonts w:ascii="Aptos" w:hAnsi="Aptos" w:cs="Arial"/>
          <w:kern w:val="2"/>
          <w:sz w:val="24"/>
          <w:szCs w:val="24"/>
          <w:lang w:eastAsia="en-AU"/>
        </w:rPr>
      </w:pPr>
      <w:r w:rsidRPr="00840344">
        <w:rPr>
          <w:rFonts w:ascii="Aptos" w:hAnsi="Aptos" w:cs="Arial"/>
          <w:sz w:val="24"/>
          <w:szCs w:val="24"/>
        </w:rPr>
        <w:t>Stakeholders are asked whether these definitions are too broad, too narrow or practical to apply in mixed-use or transitional environments such as ports, shipyards and wharves.</w:t>
      </w:r>
    </w:p>
    <w:p w14:paraId="4E1E981B" w14:textId="77777777" w:rsidR="005F0B55" w:rsidRDefault="005F0B55"/>
    <w:p w14:paraId="052F1F29" w14:textId="3A180ED8" w:rsidR="005A6E86" w:rsidRDefault="005A6E86">
      <w:pPr>
        <w:spacing w:after="160" w:line="278" w:lineRule="auto"/>
      </w:pPr>
      <w:r>
        <w:br w:type="page"/>
      </w:r>
    </w:p>
    <w:p w14:paraId="7278FCE8" w14:textId="0409A350" w:rsidR="00014558" w:rsidRPr="004C0E8D" w:rsidRDefault="004C0E8D" w:rsidP="004C0E8D">
      <w:pPr>
        <w:pStyle w:val="Heading2"/>
        <w:rPr>
          <w:rFonts w:ascii="Aptos" w:hAnsi="Aptos" w:cs="Arial"/>
          <w:b/>
          <w:bCs/>
          <w:sz w:val="28"/>
          <w:szCs w:val="28"/>
        </w:rPr>
      </w:pPr>
      <w:r w:rsidRPr="004F4CD9">
        <w:rPr>
          <w:rFonts w:ascii="Aptos" w:hAnsi="Aptos" w:cs="Arial"/>
          <w:b/>
          <w:bCs/>
          <w:sz w:val="28"/>
          <w:szCs w:val="28"/>
          <w:u w:val="single"/>
        </w:rPr>
        <w:lastRenderedPageBreak/>
        <w:t>DRAFT</w:t>
      </w:r>
      <w:r w:rsidRPr="004C0E8D">
        <w:rPr>
          <w:rFonts w:ascii="Aptos" w:hAnsi="Aptos" w:cs="Arial"/>
          <w:b/>
          <w:bCs/>
          <w:sz w:val="28"/>
          <w:szCs w:val="28"/>
        </w:rPr>
        <w:t xml:space="preserve"> PORTS AUSTRALIA RESPONSES TO DISCUSSION PAPER QUESTIONS</w:t>
      </w:r>
    </w:p>
    <w:p w14:paraId="4579A663" w14:textId="77777777" w:rsidR="00014558" w:rsidRDefault="00014558"/>
    <w:p w14:paraId="6547ACD3" w14:textId="476994C7" w:rsidR="001810FC" w:rsidRDefault="006A4D68">
      <w:r>
        <w:t xml:space="preserve">Ports Australia supports the need for safe </w:t>
      </w:r>
    </w:p>
    <w:tbl>
      <w:tblPr>
        <w:tblStyle w:val="TableGrid"/>
        <w:tblW w:w="10687" w:type="dxa"/>
        <w:jc w:val="center"/>
        <w:tblLook w:val="04A0" w:firstRow="1" w:lastRow="0" w:firstColumn="1" w:lastColumn="0" w:noHBand="0" w:noVBand="1"/>
      </w:tblPr>
      <w:tblGrid>
        <w:gridCol w:w="10687"/>
      </w:tblGrid>
      <w:tr w:rsidR="005B1C81" w:rsidRPr="00840344" w14:paraId="4617BA27" w14:textId="77777777" w:rsidTr="00D5503D">
        <w:trPr>
          <w:jc w:val="center"/>
        </w:trPr>
        <w:tc>
          <w:tcPr>
            <w:tcW w:w="10687" w:type="dxa"/>
            <w:tcBorders>
              <w:bottom w:val="single" w:sz="4" w:space="0" w:color="auto"/>
            </w:tcBorders>
            <w:shd w:val="clear" w:color="auto" w:fill="D5B8EA"/>
          </w:tcPr>
          <w:p w14:paraId="4E87AD7F" w14:textId="77777777" w:rsidR="005B1C81" w:rsidRPr="004C0E8D" w:rsidRDefault="005B1C81" w:rsidP="004732F4">
            <w:pPr>
              <w:spacing w:line="240" w:lineRule="auto"/>
              <w:rPr>
                <w:rFonts w:ascii="Aptos" w:hAnsi="Aptos" w:cstheme="minorHAnsi"/>
                <w:sz w:val="24"/>
                <w:szCs w:val="24"/>
              </w:rPr>
            </w:pPr>
            <w:r w:rsidRPr="004C0E8D">
              <w:rPr>
                <w:rFonts w:ascii="Aptos" w:eastAsiaTheme="minorHAnsi" w:hAnsi="Aptos" w:cstheme="minorHAnsi"/>
                <w:b/>
                <w:sz w:val="24"/>
                <w:szCs w:val="24"/>
                <w:u w:val="single"/>
              </w:rPr>
              <w:t xml:space="preserve">Option 1: </w:t>
            </w:r>
            <w:r w:rsidRPr="004C0E8D">
              <w:rPr>
                <w:rFonts w:ascii="Aptos" w:hAnsi="Aptos" w:cstheme="minorHAnsi"/>
                <w:b/>
                <w:bCs/>
                <w:iCs/>
                <w:sz w:val="24"/>
                <w:szCs w:val="24"/>
              </w:rPr>
              <w:t>Retain existing arrangements with the development of supporting national guidance (non-regulatory option).</w:t>
            </w:r>
          </w:p>
        </w:tc>
      </w:tr>
      <w:tr w:rsidR="005B1C81" w:rsidRPr="00840344" w14:paraId="222AC67B" w14:textId="77777777" w:rsidTr="00D5503D">
        <w:trPr>
          <w:jc w:val="center"/>
        </w:trPr>
        <w:tc>
          <w:tcPr>
            <w:tcW w:w="10687" w:type="dxa"/>
            <w:tcBorders>
              <w:bottom w:val="single" w:sz="4" w:space="0" w:color="auto"/>
            </w:tcBorders>
            <w:shd w:val="clear" w:color="auto" w:fill="EADBF5"/>
          </w:tcPr>
          <w:p w14:paraId="0900605F" w14:textId="700F8FE4" w:rsidR="005B1C81" w:rsidRPr="00D00995" w:rsidRDefault="005B1C81" w:rsidP="004732F4">
            <w:pPr>
              <w:spacing w:line="240" w:lineRule="auto"/>
              <w:rPr>
                <w:rFonts w:ascii="Aptos" w:hAnsi="Aptos" w:cstheme="minorHAnsi"/>
                <w:color w:val="747474" w:themeColor="background2" w:themeShade="80"/>
              </w:rPr>
            </w:pPr>
            <w:r w:rsidRPr="00D00995">
              <w:rPr>
                <w:rFonts w:ascii="Aptos" w:hAnsi="Aptos" w:cstheme="minorHAnsi"/>
                <w:color w:val="747474" w:themeColor="background2" w:themeShade="80"/>
              </w:rPr>
              <w:t>1.</w:t>
            </w:r>
            <w:r w:rsidRPr="00D00995">
              <w:rPr>
                <w:rFonts w:ascii="Aptos" w:hAnsi="Aptos" w:cstheme="minorHAnsi"/>
                <w:b/>
                <w:bCs/>
                <w:color w:val="747474" w:themeColor="background2" w:themeShade="80"/>
              </w:rPr>
              <w:t xml:space="preserve"> Do you support Option 1 – retaining current arrangements with the development of supporting national guidance?</w:t>
            </w:r>
            <w:r w:rsidRPr="00D00995">
              <w:rPr>
                <w:rFonts w:ascii="Aptos" w:hAnsi="Aptos"/>
                <w:b/>
                <w:bCs/>
                <w:color w:val="747474" w:themeColor="background2" w:themeShade="80"/>
              </w:rPr>
              <w:t xml:space="preserve"> </w:t>
            </w:r>
            <w:r w:rsidR="00A76C2A" w:rsidRPr="00A76C2A">
              <w:rPr>
                <w:rFonts w:ascii="Aptos" w:hAnsi="Aptos"/>
                <w:color w:val="747474" w:themeColor="background2" w:themeShade="80"/>
              </w:rPr>
              <w:t>E</w:t>
            </w:r>
            <w:r w:rsidRPr="00A76C2A">
              <w:rPr>
                <w:rFonts w:ascii="Aptos" w:hAnsi="Aptos"/>
                <w:color w:val="747474" w:themeColor="background2" w:themeShade="80"/>
                <w:sz w:val="18"/>
                <w:szCs w:val="18"/>
              </w:rPr>
              <w:t>xplain and evidence where possible.</w:t>
            </w:r>
          </w:p>
          <w:p w14:paraId="6E7DC040" w14:textId="77777777" w:rsidR="005B1C81" w:rsidRPr="00A76C2A" w:rsidRDefault="005B1C81" w:rsidP="004732F4">
            <w:pPr>
              <w:spacing w:line="240" w:lineRule="auto"/>
              <w:rPr>
                <w:rFonts w:ascii="Aptos" w:hAnsi="Aptos" w:cstheme="minorHAnsi"/>
                <w:color w:val="747474" w:themeColor="background2" w:themeShade="80"/>
                <w:sz w:val="18"/>
                <w:szCs w:val="18"/>
              </w:rPr>
            </w:pPr>
            <w:r w:rsidRPr="00D00995">
              <w:rPr>
                <w:rFonts w:ascii="Aptos" w:hAnsi="Aptos"/>
                <w:color w:val="747474" w:themeColor="background2" w:themeShade="80"/>
              </w:rPr>
              <w:t>2.</w:t>
            </w:r>
            <w:r w:rsidRPr="00D00995">
              <w:rPr>
                <w:rFonts w:ascii="Aptos" w:hAnsi="Aptos"/>
                <w:b/>
                <w:bCs/>
                <w:color w:val="747474" w:themeColor="background2" w:themeShade="80"/>
              </w:rPr>
              <w:t xml:space="preserve"> What impact would this option have for you and your organisation?</w:t>
            </w:r>
            <w:r w:rsidRPr="00D00995">
              <w:rPr>
                <w:rFonts w:ascii="Aptos" w:hAnsi="Aptos"/>
                <w:color w:val="747474" w:themeColor="background2" w:themeShade="80"/>
              </w:rPr>
              <w:br/>
            </w:r>
            <w:r w:rsidRPr="00A76C2A">
              <w:rPr>
                <w:rFonts w:ascii="Aptos" w:hAnsi="Aptos"/>
                <w:color w:val="747474" w:themeColor="background2" w:themeShade="80"/>
                <w:sz w:val="18"/>
                <w:szCs w:val="18"/>
              </w:rPr>
              <w:t>Consider improvements in WHS outcomes, business costs, and any other significant impacts.</w:t>
            </w:r>
          </w:p>
          <w:p w14:paraId="694549BD" w14:textId="77777777" w:rsidR="005B1C81" w:rsidRPr="004C0E8D" w:rsidRDefault="005B1C81" w:rsidP="004732F4">
            <w:pPr>
              <w:spacing w:line="240" w:lineRule="auto"/>
              <w:rPr>
                <w:rFonts w:ascii="Aptos" w:hAnsi="Aptos" w:cstheme="minorHAnsi"/>
                <w:color w:val="747474" w:themeColor="background2" w:themeShade="80"/>
                <w:sz w:val="22"/>
                <w:szCs w:val="22"/>
              </w:rPr>
            </w:pPr>
            <w:r w:rsidRPr="00D00995">
              <w:rPr>
                <w:rFonts w:ascii="Aptos" w:hAnsi="Aptos"/>
                <w:bCs/>
                <w:color w:val="747474" w:themeColor="background2" w:themeShade="80"/>
              </w:rPr>
              <w:t>3.</w:t>
            </w:r>
            <w:r w:rsidRPr="00D00995">
              <w:rPr>
                <w:rFonts w:ascii="Aptos" w:hAnsi="Aptos"/>
                <w:b/>
                <w:color w:val="747474" w:themeColor="background2" w:themeShade="80"/>
              </w:rPr>
              <w:t xml:space="preserve"> Are there additional non-regulatory approaches (in addition to guidance) that should be considered to better support safe practices?</w:t>
            </w:r>
          </w:p>
        </w:tc>
      </w:tr>
      <w:tr w:rsidR="00840344" w:rsidRPr="00840344" w14:paraId="399B792D" w14:textId="77777777" w:rsidTr="00D5503D">
        <w:trPr>
          <w:jc w:val="center"/>
        </w:trPr>
        <w:tc>
          <w:tcPr>
            <w:tcW w:w="10687" w:type="dxa"/>
            <w:tcBorders>
              <w:bottom w:val="single" w:sz="4" w:space="0" w:color="auto"/>
            </w:tcBorders>
          </w:tcPr>
          <w:p w14:paraId="490AAD88" w14:textId="7CE1805F" w:rsidR="005A6E86" w:rsidRPr="0045076B" w:rsidRDefault="00014558" w:rsidP="00840344">
            <w:pPr>
              <w:rPr>
                <w:b/>
                <w:bCs/>
              </w:rPr>
            </w:pPr>
            <w:r w:rsidRPr="0045076B">
              <w:rPr>
                <w:b/>
                <w:bCs/>
              </w:rPr>
              <w:t>S</w:t>
            </w:r>
            <w:r w:rsidR="0045076B">
              <w:rPr>
                <w:b/>
                <w:bCs/>
              </w:rPr>
              <w:t xml:space="preserve">upported over Options 2 and 3 </w:t>
            </w:r>
          </w:p>
          <w:p w14:paraId="0CF83100" w14:textId="15334648" w:rsidR="004C0E8D" w:rsidRPr="0045076B" w:rsidRDefault="001C0BB5" w:rsidP="00840344">
            <w:r w:rsidRPr="0045076B">
              <w:t xml:space="preserve">Option 1 </w:t>
            </w:r>
            <w:r w:rsidR="00CB4715" w:rsidRPr="0045076B">
              <w:t xml:space="preserve">most </w:t>
            </w:r>
            <w:r w:rsidRPr="0045076B">
              <w:t>d</w:t>
            </w:r>
            <w:r w:rsidR="00840344" w:rsidRPr="0045076B">
              <w:t xml:space="preserve">irectly </w:t>
            </w:r>
            <w:r w:rsidR="008D73A3" w:rsidRPr="0045076B">
              <w:t xml:space="preserve">responds to </w:t>
            </w:r>
            <w:r w:rsidR="00840344" w:rsidRPr="0045076B">
              <w:t xml:space="preserve">the </w:t>
            </w:r>
            <w:r w:rsidR="00BF0866" w:rsidRPr="0045076B">
              <w:t xml:space="preserve">outcome </w:t>
            </w:r>
            <w:r w:rsidR="00564039" w:rsidRPr="0045076B">
              <w:t xml:space="preserve">SWA is </w:t>
            </w:r>
            <w:r w:rsidR="0029593F" w:rsidRPr="0045076B">
              <w:t>seeking</w:t>
            </w:r>
            <w:r w:rsidR="00BF0866" w:rsidRPr="0045076B">
              <w:t xml:space="preserve"> </w:t>
            </w:r>
            <w:r w:rsidR="0029593F" w:rsidRPr="0045076B">
              <w:t>–</w:t>
            </w:r>
            <w:r w:rsidR="00906DA3" w:rsidRPr="0045076B">
              <w:t xml:space="preserve"> </w:t>
            </w:r>
            <w:r w:rsidR="0029593F" w:rsidRPr="0045076B">
              <w:t xml:space="preserve">consistency in applying </w:t>
            </w:r>
            <w:r w:rsidR="00840344" w:rsidRPr="0045076B">
              <w:t xml:space="preserve">high risk work licensing in maritime settings. </w:t>
            </w:r>
          </w:p>
          <w:p w14:paraId="1D4AE78B" w14:textId="6D0F3D81" w:rsidR="005A6E86" w:rsidRPr="0045076B" w:rsidRDefault="005A6E86" w:rsidP="00840344">
            <w:r w:rsidRPr="0045076B">
              <w:t>N</w:t>
            </w:r>
            <w:r w:rsidR="00840344" w:rsidRPr="0045076B">
              <w:t>ational guidance</w:t>
            </w:r>
            <w:r w:rsidR="00150098" w:rsidRPr="0045076B">
              <w:t>,</w:t>
            </w:r>
            <w:r w:rsidRPr="0045076B">
              <w:t xml:space="preserve"> alongside clarification through regulation changes of </w:t>
            </w:r>
            <w:r w:rsidR="00840344" w:rsidRPr="0045076B">
              <w:t xml:space="preserve">Schedule 3 </w:t>
            </w:r>
            <w:r w:rsidRPr="0045076B">
              <w:t xml:space="preserve">to encompass </w:t>
            </w:r>
            <w:r w:rsidR="00840344" w:rsidRPr="0045076B">
              <w:t>cranes on vessels</w:t>
            </w:r>
            <w:r w:rsidR="00150098" w:rsidRPr="0045076B">
              <w:t>,</w:t>
            </w:r>
            <w:r w:rsidR="00840344" w:rsidRPr="0045076B">
              <w:t xml:space="preserve"> would improve consistency and safety without </w:t>
            </w:r>
            <w:r w:rsidR="009B7E90" w:rsidRPr="0045076B">
              <w:t>complex</w:t>
            </w:r>
            <w:r w:rsidR="00840344" w:rsidRPr="0045076B">
              <w:t xml:space="preserve"> bureaucracy. </w:t>
            </w:r>
          </w:p>
          <w:p w14:paraId="16FD7EC5" w14:textId="3D2EE548" w:rsidR="00662F17" w:rsidRPr="0045076B" w:rsidRDefault="00326D8F" w:rsidP="00840344">
            <w:r w:rsidRPr="0045076B">
              <w:t xml:space="preserve">This </w:t>
            </w:r>
            <w:r w:rsidR="005227C5" w:rsidRPr="0045076B">
              <w:t>can be reinforced</w:t>
            </w:r>
            <w:r w:rsidRPr="0045076B">
              <w:t xml:space="preserve"> by c</w:t>
            </w:r>
            <w:r w:rsidR="00662F17" w:rsidRPr="0045076B">
              <w:t>lear and effective guidance on when licensing applies that is supported by real</w:t>
            </w:r>
            <w:r w:rsidR="008E697B" w:rsidRPr="0045076B">
              <w:t>-</w:t>
            </w:r>
            <w:r w:rsidR="00662F17" w:rsidRPr="0045076B">
              <w:t xml:space="preserve">world examples, </w:t>
            </w:r>
            <w:r w:rsidR="00570938" w:rsidRPr="0045076B">
              <w:t xml:space="preserve">and </w:t>
            </w:r>
            <w:r w:rsidR="00C26C48" w:rsidRPr="0045076B">
              <w:t xml:space="preserve">appropriately </w:t>
            </w:r>
            <w:r w:rsidR="00662F17" w:rsidRPr="0045076B">
              <w:t xml:space="preserve">supports safer </w:t>
            </w:r>
            <w:r w:rsidR="002E7F0E" w:rsidRPr="0045076B">
              <w:t xml:space="preserve">crane </w:t>
            </w:r>
            <w:r w:rsidR="00662F17" w:rsidRPr="0045076B">
              <w:t xml:space="preserve">operations within a maritime environment. </w:t>
            </w:r>
          </w:p>
          <w:p w14:paraId="0E6F7713" w14:textId="1D0536A8" w:rsidR="00D00995" w:rsidRPr="0045076B" w:rsidRDefault="00662F17" w:rsidP="00840344">
            <w:r w:rsidRPr="0045076B">
              <w:t xml:space="preserve">Option 1 should be </w:t>
            </w:r>
            <w:r w:rsidR="008A4F0B" w:rsidRPr="0045076B">
              <w:t>backed</w:t>
            </w:r>
            <w:r w:rsidRPr="0045076B">
              <w:t xml:space="preserve"> by consistent interpretation and enforcement by regulators</w:t>
            </w:r>
            <w:r w:rsidR="00987ADC" w:rsidRPr="0045076B">
              <w:t xml:space="preserve"> </w:t>
            </w:r>
            <w:r w:rsidR="00D018B1" w:rsidRPr="0045076B">
              <w:t xml:space="preserve">surrounding </w:t>
            </w:r>
            <w:r w:rsidR="00987ADC" w:rsidRPr="0045076B">
              <w:t>risk posed by ship-mounted cranes and equipment, vessel maintenance, and any inconsistency of standards applied by vessel owners and/or operators.</w:t>
            </w:r>
            <w:r w:rsidR="00150098" w:rsidRPr="0045076B">
              <w:t xml:space="preserve"> </w:t>
            </w:r>
          </w:p>
          <w:p w14:paraId="7BACE7EA" w14:textId="404DDAFF" w:rsidR="00662F17" w:rsidRPr="0045076B" w:rsidRDefault="00150098" w:rsidP="00840344">
            <w:r w:rsidRPr="0045076B">
              <w:t xml:space="preserve">ASMA and other </w:t>
            </w:r>
            <w:r w:rsidR="00F96936" w:rsidRPr="0045076B">
              <w:t xml:space="preserve">safety </w:t>
            </w:r>
            <w:r w:rsidRPr="0045076B">
              <w:t xml:space="preserve">regulators are appropriately </w:t>
            </w:r>
            <w:r w:rsidR="00E53492" w:rsidRPr="0045076B">
              <w:t xml:space="preserve">placed to </w:t>
            </w:r>
            <w:r w:rsidRPr="0045076B">
              <w:t xml:space="preserve">consider systems and processes </w:t>
            </w:r>
            <w:r w:rsidR="00C020C7" w:rsidRPr="0045076B">
              <w:t xml:space="preserve">both </w:t>
            </w:r>
            <w:r w:rsidRPr="0045076B">
              <w:t xml:space="preserve">within an organisation and </w:t>
            </w:r>
            <w:r w:rsidR="00C020C7" w:rsidRPr="0045076B">
              <w:t xml:space="preserve">across industry; and </w:t>
            </w:r>
            <w:r w:rsidRPr="0045076B">
              <w:t xml:space="preserve">where required </w:t>
            </w:r>
            <w:r w:rsidR="00DC34EA" w:rsidRPr="0045076B">
              <w:t>pursue</w:t>
            </w:r>
            <w:r w:rsidRPr="0045076B">
              <w:t xml:space="preserve"> compliance and </w:t>
            </w:r>
            <w:r w:rsidR="00662F17" w:rsidRPr="0045076B">
              <w:t>risk mitigation measures such as maintenance and improvement notices</w:t>
            </w:r>
            <w:r w:rsidR="00E53492" w:rsidRPr="0045076B">
              <w:t xml:space="preserve">. They are also </w:t>
            </w:r>
            <w:r w:rsidR="005A10EC" w:rsidRPr="0045076B">
              <w:t>enabled</w:t>
            </w:r>
            <w:r w:rsidR="00E53492" w:rsidRPr="0045076B">
              <w:t xml:space="preserve"> to work with all </w:t>
            </w:r>
            <w:r w:rsidR="00662F17" w:rsidRPr="0045076B">
              <w:t>asset owner</w:t>
            </w:r>
            <w:r w:rsidR="00E53492" w:rsidRPr="0045076B">
              <w:t xml:space="preserve">s </w:t>
            </w:r>
            <w:r w:rsidR="000D61EB" w:rsidRPr="0045076B">
              <w:t xml:space="preserve">through </w:t>
            </w:r>
            <w:r w:rsidR="00E53492" w:rsidRPr="0045076B">
              <w:t xml:space="preserve">education and </w:t>
            </w:r>
            <w:r w:rsidR="00662F17" w:rsidRPr="0045076B">
              <w:t>engagement</w:t>
            </w:r>
            <w:r w:rsidRPr="0045076B">
              <w:t xml:space="preserve"> </w:t>
            </w:r>
            <w:r w:rsidR="00E53492" w:rsidRPr="0045076B">
              <w:t xml:space="preserve">on </w:t>
            </w:r>
            <w:r w:rsidRPr="0045076B">
              <w:t>overall HRW safety</w:t>
            </w:r>
            <w:r w:rsidR="00E53492" w:rsidRPr="0045076B">
              <w:t xml:space="preserve"> within a maritime environment</w:t>
            </w:r>
            <w:r w:rsidR="00662F17" w:rsidRPr="0045076B">
              <w:t>.</w:t>
            </w:r>
          </w:p>
          <w:p w14:paraId="76332121" w14:textId="61782074" w:rsidR="00640874" w:rsidRPr="0045076B" w:rsidRDefault="00840344" w:rsidP="00840344">
            <w:r w:rsidRPr="0045076B">
              <w:t>Option 1 support</w:t>
            </w:r>
            <w:r w:rsidR="00662F17" w:rsidRPr="0045076B">
              <w:t xml:space="preserve">s </w:t>
            </w:r>
            <w:r w:rsidR="00862EFE" w:rsidRPr="0045076B">
              <w:t xml:space="preserve">improved </w:t>
            </w:r>
            <w:r w:rsidRPr="0045076B">
              <w:t>compliance</w:t>
            </w:r>
            <w:r w:rsidR="00862EFE" w:rsidRPr="0045076B">
              <w:t xml:space="preserve"> </w:t>
            </w:r>
            <w:r w:rsidR="00470594" w:rsidRPr="0045076B">
              <w:t>wit</w:t>
            </w:r>
            <w:r w:rsidR="00635CF2" w:rsidRPr="0045076B">
              <w:t>h</w:t>
            </w:r>
            <w:r w:rsidR="00470594" w:rsidRPr="0045076B">
              <w:t>out</w:t>
            </w:r>
            <w:r w:rsidR="00DA1DB6" w:rsidRPr="0045076B">
              <w:t xml:space="preserve"> adversely </w:t>
            </w:r>
            <w:r w:rsidR="00D46C55" w:rsidRPr="0045076B">
              <w:t xml:space="preserve">impacting </w:t>
            </w:r>
            <w:r w:rsidRPr="0045076B">
              <w:t xml:space="preserve">workforce </w:t>
            </w:r>
            <w:r w:rsidR="006D4B5B" w:rsidRPr="0045076B">
              <w:t>capacity</w:t>
            </w:r>
            <w:r w:rsidR="00E02374" w:rsidRPr="0045076B">
              <w:t>,</w:t>
            </w:r>
            <w:r w:rsidR="006D4B5B" w:rsidRPr="0045076B">
              <w:t xml:space="preserve"> </w:t>
            </w:r>
            <w:r w:rsidR="00470C92" w:rsidRPr="0045076B">
              <w:t xml:space="preserve">and </w:t>
            </w:r>
            <w:r w:rsidR="006D4B5B" w:rsidRPr="0045076B">
              <w:t>at the same time improv</w:t>
            </w:r>
            <w:r w:rsidR="00250210" w:rsidRPr="0045076B">
              <w:t>es</w:t>
            </w:r>
            <w:r w:rsidR="006D4B5B" w:rsidRPr="0045076B">
              <w:t xml:space="preserve"> workforce </w:t>
            </w:r>
            <w:r w:rsidRPr="0045076B">
              <w:t>capability</w:t>
            </w:r>
            <w:r w:rsidR="006D4B5B" w:rsidRPr="0045076B">
              <w:t>.</w:t>
            </w:r>
            <w:r w:rsidR="002B63B6" w:rsidRPr="0045076B">
              <w:t xml:space="preserve"> In recognising organisational competency </w:t>
            </w:r>
            <w:r w:rsidR="00477885" w:rsidRPr="0045076B">
              <w:t xml:space="preserve">standards, </w:t>
            </w:r>
            <w:r w:rsidR="00477885" w:rsidRPr="0045076B">
              <w:t xml:space="preserve">Option 1 </w:t>
            </w:r>
            <w:r w:rsidR="00250210" w:rsidRPr="0045076B">
              <w:t xml:space="preserve">can </w:t>
            </w:r>
            <w:r w:rsidR="00477885" w:rsidRPr="0045076B">
              <w:t xml:space="preserve">be </w:t>
            </w:r>
            <w:r w:rsidR="00DE2DC8" w:rsidRPr="0045076B">
              <w:t>reinforced</w:t>
            </w:r>
            <w:r w:rsidR="00477885" w:rsidRPr="0045076B">
              <w:t xml:space="preserve"> through</w:t>
            </w:r>
            <w:r w:rsidR="001C30CD" w:rsidRPr="0045076B">
              <w:t xml:space="preserve"> comprehensive real-world maritime scenarios identifying and </w:t>
            </w:r>
            <w:r w:rsidR="00546AB6" w:rsidRPr="0045076B">
              <w:t xml:space="preserve">specifically </w:t>
            </w:r>
            <w:r w:rsidR="001C30CD" w:rsidRPr="0045076B">
              <w:t xml:space="preserve">addressing </w:t>
            </w:r>
            <w:r w:rsidR="006F3A9C" w:rsidRPr="0045076B">
              <w:t>known risks</w:t>
            </w:r>
            <w:r w:rsidR="00546AB6" w:rsidRPr="0045076B">
              <w:t xml:space="preserve"> as and when they are identified</w:t>
            </w:r>
            <w:r w:rsidR="00640874" w:rsidRPr="0045076B">
              <w:t>.</w:t>
            </w:r>
          </w:p>
          <w:p w14:paraId="105D3F9B" w14:textId="77777777" w:rsidR="000F7FFB" w:rsidRPr="0045076B" w:rsidRDefault="00925292" w:rsidP="000F7FFB">
            <w:r w:rsidRPr="0045076B">
              <w:t xml:space="preserve">Actions taken should </w:t>
            </w:r>
            <w:r w:rsidR="00CA03DA" w:rsidRPr="0045076B">
              <w:t xml:space="preserve">prioritise </w:t>
            </w:r>
            <w:r w:rsidR="006F2207" w:rsidRPr="0045076B">
              <w:t xml:space="preserve">achieving </w:t>
            </w:r>
            <w:r w:rsidR="003A59A1" w:rsidRPr="0045076B">
              <w:t xml:space="preserve">safer workplaces </w:t>
            </w:r>
            <w:r w:rsidR="006F2207" w:rsidRPr="0045076B">
              <w:t xml:space="preserve">and systems </w:t>
            </w:r>
            <w:r w:rsidR="003A59A1" w:rsidRPr="0045076B">
              <w:t>through training</w:t>
            </w:r>
            <w:r w:rsidR="00ED5885" w:rsidRPr="0045076B">
              <w:t>, education</w:t>
            </w:r>
            <w:r w:rsidR="003A59A1" w:rsidRPr="0045076B">
              <w:t xml:space="preserve"> and </w:t>
            </w:r>
            <w:r w:rsidR="00ED5885" w:rsidRPr="0045076B">
              <w:t xml:space="preserve">expectation setting of </w:t>
            </w:r>
            <w:r w:rsidR="00C52531" w:rsidRPr="0045076B">
              <w:t>ope</w:t>
            </w:r>
            <w:r w:rsidR="003642C6" w:rsidRPr="0045076B">
              <w:t>rator competence standard</w:t>
            </w:r>
            <w:r w:rsidR="00ED5885" w:rsidRPr="0045076B">
              <w:t>s</w:t>
            </w:r>
            <w:r w:rsidR="003642C6" w:rsidRPr="0045076B">
              <w:t xml:space="preserve"> </w:t>
            </w:r>
            <w:r w:rsidR="002049FD" w:rsidRPr="0045076B">
              <w:t xml:space="preserve">over </w:t>
            </w:r>
            <w:r w:rsidR="00434367" w:rsidRPr="0045076B">
              <w:t>proforma</w:t>
            </w:r>
            <w:r w:rsidR="002745C8" w:rsidRPr="0045076B">
              <w:t xml:space="preserve"> </w:t>
            </w:r>
            <w:r w:rsidR="002049FD" w:rsidRPr="0045076B">
              <w:t xml:space="preserve">governance and regulation setting. </w:t>
            </w:r>
          </w:p>
          <w:p w14:paraId="071B33B6" w14:textId="2C490BF9" w:rsidR="00840344" w:rsidRPr="00840344" w:rsidRDefault="000F7FFB" w:rsidP="00DE2DC8">
            <w:pPr>
              <w:rPr>
                <w:rFonts w:ascii="Aptos" w:hAnsi="Aptos" w:cstheme="minorHAnsi"/>
                <w:iCs/>
                <w:sz w:val="22"/>
                <w:szCs w:val="22"/>
                <w:u w:val="single"/>
              </w:rPr>
            </w:pPr>
            <w:r w:rsidRPr="0045076B">
              <w:t xml:space="preserve">It is noted Safe Work Australia has not outwardly outlined egregious safety gaps as part of this review. Safe Work Australia should provide the Australian Maritime Safety Authority </w:t>
            </w:r>
            <w:r w:rsidR="009A364A" w:rsidRPr="0045076B">
              <w:t xml:space="preserve">and state/territory based </w:t>
            </w:r>
            <w:r w:rsidR="008E49F9" w:rsidRPr="0045076B">
              <w:t xml:space="preserve">SafeWork agencies </w:t>
            </w:r>
            <w:r w:rsidRPr="0045076B">
              <w:t xml:space="preserve">with details of any identified risks from their </w:t>
            </w:r>
            <w:r w:rsidR="00896A9E" w:rsidRPr="0045076B">
              <w:t>consultations</w:t>
            </w:r>
            <w:r w:rsidRPr="0045076B">
              <w:t xml:space="preserve">. </w:t>
            </w:r>
          </w:p>
        </w:tc>
      </w:tr>
    </w:tbl>
    <w:p w14:paraId="54137C94" w14:textId="14D7BDB2" w:rsidR="009C1A26" w:rsidRDefault="009C1A26"/>
    <w:p w14:paraId="33951D4C" w14:textId="77777777" w:rsidR="009C1A26" w:rsidRDefault="009C1A26">
      <w:pPr>
        <w:spacing w:after="160" w:line="278" w:lineRule="auto"/>
      </w:pPr>
      <w:r>
        <w:br w:type="page"/>
      </w:r>
    </w:p>
    <w:tbl>
      <w:tblPr>
        <w:tblStyle w:val="TableGrid"/>
        <w:tblW w:w="10687" w:type="dxa"/>
        <w:jc w:val="center"/>
        <w:tblLook w:val="04A0" w:firstRow="1" w:lastRow="0" w:firstColumn="1" w:lastColumn="0" w:noHBand="0" w:noVBand="1"/>
      </w:tblPr>
      <w:tblGrid>
        <w:gridCol w:w="10687"/>
      </w:tblGrid>
      <w:tr w:rsidR="005B1C81" w:rsidRPr="004C0E8D" w14:paraId="39E93BC3" w14:textId="77777777" w:rsidTr="00D5503D">
        <w:trPr>
          <w:jc w:val="center"/>
        </w:trPr>
        <w:tc>
          <w:tcPr>
            <w:tcW w:w="10687" w:type="dxa"/>
            <w:tcBorders>
              <w:bottom w:val="single" w:sz="4" w:space="0" w:color="auto"/>
            </w:tcBorders>
            <w:shd w:val="clear" w:color="auto" w:fill="D5B8EA"/>
          </w:tcPr>
          <w:p w14:paraId="5E0D28F6" w14:textId="1414329C" w:rsidR="005B1C81" w:rsidRPr="004C0E8D" w:rsidRDefault="005B1C81" w:rsidP="00227EDF">
            <w:pPr>
              <w:spacing w:after="0" w:line="240" w:lineRule="auto"/>
              <w:rPr>
                <w:rFonts w:ascii="Aptos" w:hAnsi="Aptos" w:cstheme="minorHAnsi"/>
                <w:iCs/>
                <w:sz w:val="24"/>
                <w:szCs w:val="24"/>
                <w:u w:val="single"/>
              </w:rPr>
            </w:pPr>
            <w:r w:rsidRPr="004C0E8D">
              <w:rPr>
                <w:rFonts w:ascii="Aptos" w:eastAsiaTheme="minorHAnsi" w:hAnsi="Aptos" w:cstheme="minorHAnsi"/>
                <w:b/>
                <w:sz w:val="24"/>
                <w:szCs w:val="24"/>
                <w:u w:val="single"/>
              </w:rPr>
              <w:lastRenderedPageBreak/>
              <w:t>Option 2</w:t>
            </w:r>
            <w:r w:rsidRPr="004C0E8D">
              <w:rPr>
                <w:rFonts w:ascii="Aptos" w:eastAsiaTheme="minorHAnsi" w:hAnsi="Aptos" w:cstheme="minorHAnsi"/>
                <w:b/>
                <w:sz w:val="24"/>
                <w:szCs w:val="24"/>
              </w:rPr>
              <w:t>: Introduce mandated training requirement for crane operations on or over water.</w:t>
            </w:r>
          </w:p>
        </w:tc>
      </w:tr>
      <w:tr w:rsidR="005B1C81" w:rsidRPr="00840344" w14:paraId="2ACBF20F" w14:textId="77777777" w:rsidTr="00D5503D">
        <w:trPr>
          <w:jc w:val="center"/>
        </w:trPr>
        <w:tc>
          <w:tcPr>
            <w:tcW w:w="10687" w:type="dxa"/>
            <w:tcBorders>
              <w:bottom w:val="single" w:sz="4" w:space="0" w:color="auto"/>
            </w:tcBorders>
            <w:shd w:val="clear" w:color="auto" w:fill="EADBF5"/>
          </w:tcPr>
          <w:p w14:paraId="62854784" w14:textId="31078362" w:rsidR="005B1C81" w:rsidRPr="00D54ADC" w:rsidRDefault="005B1C81" w:rsidP="00227EDF">
            <w:pPr>
              <w:spacing w:line="240" w:lineRule="auto"/>
              <w:rPr>
                <w:rFonts w:ascii="Aptos" w:hAnsi="Aptos" w:cstheme="minorHAnsi"/>
                <w:color w:val="747474" w:themeColor="background2" w:themeShade="80"/>
                <w:sz w:val="18"/>
                <w:szCs w:val="18"/>
              </w:rPr>
            </w:pPr>
            <w:r w:rsidRPr="00D54ADC">
              <w:rPr>
                <w:rFonts w:ascii="Aptos" w:hAnsi="Aptos" w:cstheme="minorHAnsi"/>
                <w:color w:val="747474" w:themeColor="background2" w:themeShade="80"/>
                <w:sz w:val="18"/>
                <w:szCs w:val="18"/>
              </w:rPr>
              <w:t>4.</w:t>
            </w:r>
            <w:r w:rsidRPr="00D54ADC">
              <w:rPr>
                <w:rFonts w:ascii="Aptos" w:hAnsi="Aptos" w:cstheme="minorHAnsi"/>
                <w:b/>
                <w:bCs/>
                <w:color w:val="747474" w:themeColor="background2" w:themeShade="80"/>
                <w:sz w:val="18"/>
                <w:szCs w:val="18"/>
              </w:rPr>
              <w:t xml:space="preserve"> Do you support Option 2 – introducing a targeted maritime</w:t>
            </w:r>
            <w:r w:rsidRPr="00D54ADC">
              <w:rPr>
                <w:rFonts w:ascii="Aptos" w:hAnsi="Aptos" w:cstheme="minorHAnsi"/>
                <w:b/>
                <w:bCs/>
                <w:color w:val="747474" w:themeColor="background2" w:themeShade="80"/>
                <w:sz w:val="18"/>
                <w:szCs w:val="18"/>
              </w:rPr>
              <w:noBreakHyphen/>
              <w:t>specific training requirement for crane operators who undertake lifting operations on or over water?</w:t>
            </w:r>
            <w:r w:rsidR="00F20BE7" w:rsidRPr="00D54ADC">
              <w:rPr>
                <w:rFonts w:ascii="Aptos" w:hAnsi="Aptos" w:cstheme="minorHAnsi"/>
                <w:b/>
                <w:bCs/>
                <w:color w:val="747474" w:themeColor="background2" w:themeShade="80"/>
                <w:sz w:val="18"/>
                <w:szCs w:val="18"/>
              </w:rPr>
              <w:t xml:space="preserve"> </w:t>
            </w:r>
            <w:r w:rsidRPr="00D54ADC">
              <w:rPr>
                <w:rFonts w:ascii="Aptos" w:hAnsi="Aptos" w:cstheme="minorHAnsi"/>
                <w:color w:val="747474" w:themeColor="background2" w:themeShade="80"/>
                <w:sz w:val="18"/>
                <w:szCs w:val="18"/>
              </w:rPr>
              <w:t>Please explain and provide evidence where possible.</w:t>
            </w:r>
          </w:p>
          <w:p w14:paraId="2E15764F" w14:textId="77777777" w:rsidR="005B1C81" w:rsidRPr="00D54ADC" w:rsidRDefault="005B1C81" w:rsidP="00227EDF">
            <w:pPr>
              <w:spacing w:line="240" w:lineRule="auto"/>
              <w:rPr>
                <w:rFonts w:ascii="Aptos" w:hAnsi="Aptos" w:cstheme="minorHAnsi"/>
                <w:color w:val="747474" w:themeColor="background2" w:themeShade="80"/>
                <w:sz w:val="18"/>
                <w:szCs w:val="18"/>
              </w:rPr>
            </w:pPr>
            <w:r w:rsidRPr="00D54ADC">
              <w:rPr>
                <w:rFonts w:ascii="Aptos" w:hAnsi="Aptos"/>
                <w:color w:val="747474" w:themeColor="background2" w:themeShade="80"/>
                <w:sz w:val="18"/>
                <w:szCs w:val="18"/>
              </w:rPr>
              <w:t>5.</w:t>
            </w:r>
            <w:r w:rsidRPr="00D54ADC">
              <w:rPr>
                <w:rFonts w:ascii="Aptos" w:hAnsi="Aptos"/>
                <w:b/>
                <w:bCs/>
                <w:color w:val="747474" w:themeColor="background2" w:themeShade="80"/>
                <w:sz w:val="18"/>
                <w:szCs w:val="18"/>
              </w:rPr>
              <w:t xml:space="preserve"> </w:t>
            </w:r>
            <w:r w:rsidRPr="00D54ADC">
              <w:rPr>
                <w:rFonts w:ascii="Aptos" w:hAnsi="Aptos" w:cstheme="minorHAnsi"/>
                <w:b/>
                <w:bCs/>
                <w:color w:val="747474" w:themeColor="background2" w:themeShade="80"/>
                <w:sz w:val="18"/>
                <w:szCs w:val="18"/>
              </w:rPr>
              <w:t>What impact would this targeted training approach have for you or your organisation?</w:t>
            </w:r>
            <w:r w:rsidRPr="00D54ADC">
              <w:rPr>
                <w:rFonts w:ascii="Aptos" w:hAnsi="Aptos" w:cstheme="minorHAnsi"/>
                <w:b/>
                <w:bCs/>
                <w:color w:val="747474" w:themeColor="background2" w:themeShade="80"/>
                <w:sz w:val="18"/>
                <w:szCs w:val="18"/>
              </w:rPr>
              <w:br/>
            </w:r>
            <w:r w:rsidRPr="00D54ADC">
              <w:rPr>
                <w:rFonts w:ascii="Aptos" w:hAnsi="Aptos" w:cstheme="minorHAnsi"/>
                <w:color w:val="747474" w:themeColor="background2" w:themeShade="80"/>
                <w:sz w:val="18"/>
                <w:szCs w:val="18"/>
              </w:rPr>
              <w:t>Consider safety outcomes, WHS improvements, business costs, workforce implications, and any other significant effects.</w:t>
            </w:r>
          </w:p>
          <w:p w14:paraId="086888FF" w14:textId="0248A87B" w:rsidR="005B1C81" w:rsidRPr="00D54ADC" w:rsidRDefault="005B1C81" w:rsidP="00227EDF">
            <w:pPr>
              <w:spacing w:line="240" w:lineRule="auto"/>
              <w:rPr>
                <w:rFonts w:ascii="Aptos" w:hAnsi="Aptos" w:cstheme="minorHAnsi"/>
                <w:color w:val="747474" w:themeColor="background2" w:themeShade="80"/>
                <w:sz w:val="18"/>
                <w:szCs w:val="18"/>
              </w:rPr>
            </w:pPr>
            <w:r w:rsidRPr="00D54ADC">
              <w:rPr>
                <w:rFonts w:ascii="Aptos" w:hAnsi="Aptos"/>
                <w:color w:val="747474" w:themeColor="background2" w:themeShade="80"/>
                <w:sz w:val="18"/>
                <w:szCs w:val="18"/>
              </w:rPr>
              <w:t>6.</w:t>
            </w:r>
            <w:r w:rsidRPr="00D54ADC">
              <w:rPr>
                <w:rFonts w:ascii="Aptos" w:hAnsi="Aptos"/>
                <w:b/>
                <w:bCs/>
                <w:color w:val="747474" w:themeColor="background2" w:themeShade="80"/>
                <w:sz w:val="18"/>
                <w:szCs w:val="18"/>
              </w:rPr>
              <w:t xml:space="preserve"> </w:t>
            </w:r>
            <w:r w:rsidRPr="00D54ADC">
              <w:rPr>
                <w:rFonts w:ascii="Aptos" w:hAnsi="Aptos" w:cstheme="minorHAnsi"/>
                <w:b/>
                <w:bCs/>
                <w:color w:val="747474" w:themeColor="background2" w:themeShade="80"/>
                <w:sz w:val="18"/>
                <w:szCs w:val="18"/>
              </w:rPr>
              <w:t>Is the proposed scope appropriate</w:t>
            </w:r>
            <w:r w:rsidR="00BB22B0" w:rsidRPr="00D54ADC">
              <w:rPr>
                <w:rFonts w:ascii="Aptos" w:hAnsi="Aptos" w:cstheme="minorHAnsi"/>
                <w:b/>
                <w:bCs/>
                <w:color w:val="747474" w:themeColor="background2" w:themeShade="80"/>
                <w:sz w:val="18"/>
                <w:szCs w:val="18"/>
              </w:rPr>
              <w:t xml:space="preserve"> -</w:t>
            </w:r>
            <w:r w:rsidRPr="00D54ADC">
              <w:rPr>
                <w:rFonts w:ascii="Aptos" w:hAnsi="Aptos" w:cstheme="minorHAnsi"/>
                <w:b/>
                <w:bCs/>
                <w:color w:val="747474" w:themeColor="background2" w:themeShade="80"/>
                <w:sz w:val="18"/>
                <w:szCs w:val="18"/>
              </w:rPr>
              <w:t xml:space="preserve"> i.e. applying the requirement only to crane HRW licence holders who perform, or are reasonably expected to perform, lifting operations on or over water?</w:t>
            </w:r>
            <w:r w:rsidR="00F20BE7" w:rsidRPr="00D54ADC">
              <w:rPr>
                <w:rFonts w:ascii="Aptos" w:hAnsi="Aptos" w:cstheme="minorHAnsi"/>
                <w:b/>
                <w:bCs/>
                <w:color w:val="747474" w:themeColor="background2" w:themeShade="80"/>
                <w:sz w:val="18"/>
                <w:szCs w:val="18"/>
              </w:rPr>
              <w:t xml:space="preserve"> </w:t>
            </w:r>
            <w:r w:rsidRPr="00D54ADC">
              <w:rPr>
                <w:rFonts w:ascii="Aptos" w:hAnsi="Aptos" w:cstheme="minorHAnsi"/>
                <w:color w:val="747474" w:themeColor="background2" w:themeShade="80"/>
                <w:sz w:val="18"/>
                <w:szCs w:val="18"/>
              </w:rPr>
              <w:t>If not, how should the scope be adjusted?</w:t>
            </w:r>
          </w:p>
          <w:p w14:paraId="2D5C5F60" w14:textId="59B17A50" w:rsidR="005B1C81" w:rsidRPr="00D54ADC" w:rsidRDefault="005B1C81" w:rsidP="00227EDF">
            <w:pPr>
              <w:spacing w:line="240" w:lineRule="auto"/>
              <w:rPr>
                <w:rFonts w:ascii="Aptos" w:hAnsi="Aptos" w:cstheme="minorHAnsi"/>
                <w:color w:val="747474" w:themeColor="background2" w:themeShade="80"/>
                <w:sz w:val="18"/>
                <w:szCs w:val="18"/>
              </w:rPr>
            </w:pPr>
            <w:r w:rsidRPr="00D54ADC">
              <w:rPr>
                <w:rFonts w:ascii="Aptos" w:hAnsi="Aptos"/>
                <w:color w:val="747474" w:themeColor="background2" w:themeShade="80"/>
                <w:sz w:val="18"/>
                <w:szCs w:val="18"/>
              </w:rPr>
              <w:t>7.</w:t>
            </w:r>
            <w:r w:rsidRPr="00D54ADC">
              <w:rPr>
                <w:rFonts w:ascii="Aptos" w:hAnsi="Aptos"/>
                <w:b/>
                <w:bCs/>
                <w:color w:val="747474" w:themeColor="background2" w:themeShade="80"/>
                <w:sz w:val="18"/>
                <w:szCs w:val="18"/>
              </w:rPr>
              <w:t xml:space="preserve"> </w:t>
            </w:r>
            <w:r w:rsidRPr="00D54ADC">
              <w:rPr>
                <w:rFonts w:ascii="Aptos" w:hAnsi="Aptos" w:cstheme="minorHAnsi"/>
                <w:b/>
                <w:bCs/>
                <w:color w:val="747474" w:themeColor="background2" w:themeShade="80"/>
                <w:sz w:val="18"/>
                <w:szCs w:val="18"/>
              </w:rPr>
              <w:t>Do you support using a permit</w:t>
            </w:r>
            <w:r w:rsidRPr="00D54ADC">
              <w:rPr>
                <w:rFonts w:ascii="Aptos" w:hAnsi="Aptos" w:cstheme="minorHAnsi"/>
                <w:b/>
                <w:bCs/>
                <w:color w:val="747474" w:themeColor="background2" w:themeShade="80"/>
                <w:sz w:val="18"/>
                <w:szCs w:val="18"/>
              </w:rPr>
              <w:noBreakHyphen/>
              <w:t>type authorisation (issued in addition to crane HRW licence) to confirm completion of maritime</w:t>
            </w:r>
            <w:r w:rsidRPr="00D54ADC">
              <w:rPr>
                <w:rFonts w:ascii="Aptos" w:hAnsi="Aptos" w:cstheme="minorHAnsi"/>
                <w:b/>
                <w:bCs/>
                <w:color w:val="747474" w:themeColor="background2" w:themeShade="80"/>
                <w:sz w:val="18"/>
                <w:szCs w:val="18"/>
              </w:rPr>
              <w:noBreakHyphen/>
              <w:t>specific training for operators performing lifting on or over water?</w:t>
            </w:r>
            <w:r w:rsidRPr="00D54ADC">
              <w:rPr>
                <w:rFonts w:ascii="Aptos" w:hAnsi="Aptos" w:cstheme="minorHAnsi"/>
                <w:b/>
                <w:bCs/>
                <w:color w:val="747474" w:themeColor="background2" w:themeShade="80"/>
                <w:sz w:val="18"/>
                <w:szCs w:val="18"/>
              </w:rPr>
              <w:t xml:space="preserve"> </w:t>
            </w:r>
            <w:r w:rsidRPr="00D54ADC">
              <w:rPr>
                <w:rFonts w:ascii="Aptos" w:hAnsi="Aptos" w:cstheme="minorHAnsi"/>
                <w:color w:val="747474" w:themeColor="background2" w:themeShade="80"/>
                <w:sz w:val="18"/>
                <w:szCs w:val="18"/>
              </w:rPr>
              <w:t>If not, what alternative mechanism should be considered?</w:t>
            </w:r>
          </w:p>
          <w:p w14:paraId="4BC3BD51" w14:textId="77777777" w:rsidR="005B1C81" w:rsidRPr="00D54ADC" w:rsidRDefault="005B1C81" w:rsidP="00227EDF">
            <w:pPr>
              <w:spacing w:after="0" w:line="240" w:lineRule="auto"/>
              <w:rPr>
                <w:rFonts w:ascii="Aptos" w:hAnsi="Aptos" w:cstheme="minorHAnsi"/>
                <w:color w:val="747474" w:themeColor="background2" w:themeShade="80"/>
                <w:sz w:val="18"/>
                <w:szCs w:val="18"/>
                <w:u w:val="single"/>
              </w:rPr>
            </w:pPr>
            <w:r w:rsidRPr="00D54ADC">
              <w:rPr>
                <w:rFonts w:ascii="Aptos" w:hAnsi="Aptos" w:cstheme="minorHAnsi"/>
                <w:color w:val="747474" w:themeColor="background2" w:themeShade="80"/>
                <w:sz w:val="18"/>
                <w:szCs w:val="18"/>
                <w:u w:val="single"/>
              </w:rPr>
              <w:t>Training and assessment</w:t>
            </w:r>
          </w:p>
          <w:p w14:paraId="2F42A54B" w14:textId="6BCA0ED4" w:rsidR="005B1C81" w:rsidRPr="004C0E8D" w:rsidRDefault="005B1C81" w:rsidP="00227EDF">
            <w:pPr>
              <w:spacing w:line="240" w:lineRule="auto"/>
              <w:rPr>
                <w:rFonts w:ascii="Aptos" w:hAnsi="Aptos" w:cstheme="minorHAnsi"/>
                <w:color w:val="747474" w:themeColor="background2" w:themeShade="80"/>
                <w:sz w:val="22"/>
                <w:szCs w:val="22"/>
                <w:u w:val="single"/>
              </w:rPr>
            </w:pPr>
            <w:r w:rsidRPr="00D54ADC">
              <w:rPr>
                <w:rFonts w:ascii="Aptos" w:hAnsi="Aptos" w:cstheme="minorHAnsi"/>
                <w:color w:val="747474" w:themeColor="background2" w:themeShade="80"/>
                <w:sz w:val="18"/>
                <w:szCs w:val="18"/>
              </w:rPr>
              <w:t>8.</w:t>
            </w:r>
            <w:r w:rsidRPr="00D54ADC">
              <w:rPr>
                <w:rFonts w:ascii="Aptos" w:hAnsi="Aptos" w:cstheme="minorHAnsi"/>
                <w:b/>
                <w:bCs/>
                <w:color w:val="747474" w:themeColor="background2" w:themeShade="80"/>
                <w:sz w:val="18"/>
                <w:szCs w:val="18"/>
              </w:rPr>
              <w:t xml:space="preserve"> What considerations or challenges might arise in developing and maintaining a maritime</w:t>
            </w:r>
            <w:r w:rsidRPr="00D54ADC">
              <w:rPr>
                <w:rFonts w:ascii="Aptos" w:hAnsi="Aptos" w:cstheme="minorHAnsi"/>
                <w:b/>
                <w:bCs/>
                <w:color w:val="747474" w:themeColor="background2" w:themeShade="80"/>
                <w:sz w:val="18"/>
                <w:szCs w:val="18"/>
              </w:rPr>
              <w:noBreakHyphen/>
              <w:t>specific crane training course focused on the hazards associated with lift operations on or over water?</w:t>
            </w:r>
            <w:r w:rsidRPr="00D54ADC">
              <w:rPr>
                <w:rFonts w:ascii="Aptos" w:hAnsi="Aptos" w:cstheme="minorHAnsi"/>
                <w:b/>
                <w:bCs/>
                <w:color w:val="747474" w:themeColor="background2" w:themeShade="80"/>
                <w:sz w:val="18"/>
                <w:szCs w:val="18"/>
              </w:rPr>
              <w:t xml:space="preserve"> </w:t>
            </w:r>
            <w:r w:rsidRPr="00D54ADC">
              <w:rPr>
                <w:rFonts w:ascii="Aptos" w:hAnsi="Aptos" w:cstheme="minorHAnsi"/>
                <w:color w:val="747474" w:themeColor="background2" w:themeShade="80"/>
                <w:sz w:val="18"/>
                <w:szCs w:val="18"/>
              </w:rPr>
              <w:t>Are there specific considerations for Jobs and Skills Councils or training providers?</w:t>
            </w:r>
          </w:p>
        </w:tc>
      </w:tr>
      <w:tr w:rsidR="00840344" w:rsidRPr="00840344" w14:paraId="15F12BB4" w14:textId="77777777" w:rsidTr="00D5503D">
        <w:trPr>
          <w:jc w:val="center"/>
        </w:trPr>
        <w:tc>
          <w:tcPr>
            <w:tcW w:w="10687" w:type="dxa"/>
            <w:tcBorders>
              <w:bottom w:val="single" w:sz="4" w:space="0" w:color="auto"/>
            </w:tcBorders>
          </w:tcPr>
          <w:p w14:paraId="0B126640" w14:textId="68894DE6" w:rsidR="00014558" w:rsidRPr="0045076B" w:rsidRDefault="00014558" w:rsidP="00227EDF">
            <w:pPr>
              <w:spacing w:line="240" w:lineRule="auto"/>
            </w:pPr>
            <w:r w:rsidRPr="0045076B">
              <w:rPr>
                <w:b/>
                <w:bCs/>
              </w:rPr>
              <w:t>NOT Preferred over Option 1</w:t>
            </w:r>
            <w:r w:rsidR="00AD6350">
              <w:rPr>
                <w:b/>
                <w:bCs/>
              </w:rPr>
              <w:t xml:space="preserve"> or Option 3</w:t>
            </w:r>
            <w:r w:rsidRPr="0045076B">
              <w:t xml:space="preserve">. </w:t>
            </w:r>
          </w:p>
          <w:p w14:paraId="1AA9D330" w14:textId="062F2957" w:rsidR="00526FF9" w:rsidRPr="0045076B" w:rsidRDefault="002E498E" w:rsidP="00227EDF">
            <w:pPr>
              <w:spacing w:line="240" w:lineRule="auto"/>
              <w:rPr>
                <w:u w:val="single"/>
              </w:rPr>
            </w:pPr>
            <w:r w:rsidRPr="0045076B">
              <w:rPr>
                <w:u w:val="single"/>
              </w:rPr>
              <w:t xml:space="preserve">Theory Does Not Replicate Real-life </w:t>
            </w:r>
          </w:p>
          <w:p w14:paraId="52E38704" w14:textId="4F09051B" w:rsidR="00A66F9B" w:rsidRPr="0045076B" w:rsidRDefault="00177F93" w:rsidP="00227EDF">
            <w:pPr>
              <w:spacing w:line="240" w:lineRule="auto"/>
            </w:pPr>
            <w:r w:rsidRPr="0045076B">
              <w:t xml:space="preserve">Introducing </w:t>
            </w:r>
            <w:r w:rsidR="00460C3C" w:rsidRPr="0045076B">
              <w:t xml:space="preserve">additional </w:t>
            </w:r>
            <w:r w:rsidR="002A054E" w:rsidRPr="0045076B">
              <w:t xml:space="preserve">paper-based </w:t>
            </w:r>
            <w:r w:rsidR="00840344" w:rsidRPr="0045076B">
              <w:t xml:space="preserve">maritime training </w:t>
            </w:r>
            <w:r w:rsidR="00BF4705" w:rsidRPr="0045076B">
              <w:t xml:space="preserve">or an accreditation </w:t>
            </w:r>
            <w:r w:rsidR="00840344" w:rsidRPr="0045076B">
              <w:t xml:space="preserve">requirement </w:t>
            </w:r>
            <w:r w:rsidR="00C8104D" w:rsidRPr="0045076B">
              <w:t xml:space="preserve">would not replace </w:t>
            </w:r>
            <w:r w:rsidR="009706BF" w:rsidRPr="0045076B">
              <w:t>actual real-time</w:t>
            </w:r>
            <w:r w:rsidR="00840344" w:rsidRPr="0045076B">
              <w:t xml:space="preserve"> ship</w:t>
            </w:r>
            <w:r w:rsidR="00487043" w:rsidRPr="0045076B">
              <w:t xml:space="preserve"> and </w:t>
            </w:r>
            <w:r w:rsidR="00840344" w:rsidRPr="0045076B">
              <w:t xml:space="preserve">crane operating conditions, including the combined effects of wind, surge, swell and vessel ballast. </w:t>
            </w:r>
            <w:r w:rsidR="00F87A5E" w:rsidRPr="0045076B">
              <w:t>A</w:t>
            </w:r>
            <w:r w:rsidR="00F61C2D" w:rsidRPr="0045076B">
              <w:t>ny external training</w:t>
            </w:r>
            <w:r w:rsidR="00F16533" w:rsidRPr="0045076B">
              <w:t xml:space="preserve"> still requires </w:t>
            </w:r>
            <w:r w:rsidR="00F61C2D" w:rsidRPr="0045076B">
              <w:t xml:space="preserve">employees to be trained and assessed on the specific operational equipment within their workplace. </w:t>
            </w:r>
          </w:p>
          <w:p w14:paraId="4F1CBD59" w14:textId="0AA7F2CB" w:rsidR="00CC3F79" w:rsidRPr="0045076B" w:rsidRDefault="00B105EA" w:rsidP="00227EDF">
            <w:pPr>
              <w:spacing w:line="240" w:lineRule="auto"/>
            </w:pPr>
            <w:r w:rsidRPr="0045076B">
              <w:t xml:space="preserve">To develop a maritime-specific course would require overcoming key challenges </w:t>
            </w:r>
            <w:r w:rsidR="008415D9" w:rsidRPr="0045076B">
              <w:t xml:space="preserve">include </w:t>
            </w:r>
            <w:r w:rsidRPr="0045076B">
              <w:t>a</w:t>
            </w:r>
            <w:r w:rsidR="0067467B" w:rsidRPr="0045076B">
              <w:t>n</w:t>
            </w:r>
            <w:r w:rsidRPr="0045076B">
              <w:t xml:space="preserve"> </w:t>
            </w:r>
            <w:r w:rsidR="0067467B" w:rsidRPr="0045076B">
              <w:t>absence</w:t>
            </w:r>
            <w:r w:rsidRPr="0045076B">
              <w:t xml:space="preserve"> </w:t>
            </w:r>
            <w:r w:rsidR="00CC3F79" w:rsidRPr="0045076B">
              <w:t>of valid assessment environments</w:t>
            </w:r>
            <w:r w:rsidR="008415D9" w:rsidRPr="0045076B">
              <w:t xml:space="preserve"> including available vessels and live conditions</w:t>
            </w:r>
            <w:r w:rsidR="00CC3F79" w:rsidRPr="0045076B">
              <w:t xml:space="preserve">, limited provider capability, and </w:t>
            </w:r>
            <w:r w:rsidR="00D571AE" w:rsidRPr="0045076B">
              <w:t xml:space="preserve">risking </w:t>
            </w:r>
            <w:r w:rsidR="005A1256" w:rsidRPr="0045076B">
              <w:t xml:space="preserve">paper-based </w:t>
            </w:r>
            <w:r w:rsidR="00697F2F" w:rsidRPr="0045076B">
              <w:t xml:space="preserve">and/or simulator supplemented </w:t>
            </w:r>
            <w:r w:rsidR="00CC3F79" w:rsidRPr="0045076B">
              <w:t xml:space="preserve">qualifications </w:t>
            </w:r>
            <w:r w:rsidR="005A1256" w:rsidRPr="0045076B">
              <w:t xml:space="preserve">when </w:t>
            </w:r>
            <w:r w:rsidR="00CC3F79" w:rsidRPr="0045076B">
              <w:t>enterprise</w:t>
            </w:r>
            <w:r w:rsidR="00EF1C76" w:rsidRPr="0045076B">
              <w:t>-based</w:t>
            </w:r>
            <w:r w:rsidR="00CC3F79" w:rsidRPr="0045076B">
              <w:t xml:space="preserve"> competenc</w:t>
            </w:r>
            <w:r w:rsidR="00EF1C76" w:rsidRPr="0045076B">
              <w:t>y</w:t>
            </w:r>
            <w:r w:rsidR="00CC3F79" w:rsidRPr="0045076B">
              <w:t xml:space="preserve"> systems </w:t>
            </w:r>
            <w:r w:rsidR="00EF1C76" w:rsidRPr="0045076B">
              <w:t>are still critical</w:t>
            </w:r>
            <w:r w:rsidR="00CC3F79" w:rsidRPr="0045076B">
              <w:t>.</w:t>
            </w:r>
          </w:p>
          <w:p w14:paraId="24AF0136" w14:textId="47381F7C" w:rsidR="00407195" w:rsidRPr="0045076B" w:rsidRDefault="00407195" w:rsidP="00227EDF">
            <w:pPr>
              <w:spacing w:line="240" w:lineRule="auto"/>
              <w:rPr>
                <w:u w:val="single"/>
              </w:rPr>
            </w:pPr>
            <w:r w:rsidRPr="0045076B">
              <w:rPr>
                <w:u w:val="single"/>
              </w:rPr>
              <w:t>RTO Capacity and Capability</w:t>
            </w:r>
            <w:r w:rsidRPr="0045076B">
              <w:rPr>
                <w:u w:val="single"/>
              </w:rPr>
              <w:t xml:space="preserve"> </w:t>
            </w:r>
          </w:p>
          <w:p w14:paraId="590B533C" w14:textId="03286309" w:rsidR="00366A76" w:rsidRPr="0045076B" w:rsidRDefault="00C946D4" w:rsidP="00227EDF">
            <w:pPr>
              <w:tabs>
                <w:tab w:val="left" w:pos="6055"/>
              </w:tabs>
              <w:spacing w:line="240" w:lineRule="auto"/>
            </w:pPr>
            <w:r w:rsidRPr="0045076B">
              <w:t xml:space="preserve">By their very nature in </w:t>
            </w:r>
            <w:r w:rsidR="007C11A7" w:rsidRPr="0045076B">
              <w:t>operating</w:t>
            </w:r>
            <w:r w:rsidR="00585975" w:rsidRPr="0045076B">
              <w:t xml:space="preserve"> in</w:t>
            </w:r>
            <w:r w:rsidRPr="0045076B">
              <w:t xml:space="preserve"> an island nation, </w:t>
            </w:r>
            <w:r w:rsidR="00A66F9B" w:rsidRPr="0045076B">
              <w:t xml:space="preserve">Australian ports are </w:t>
            </w:r>
            <w:r w:rsidR="00006C02" w:rsidRPr="0045076B">
              <w:t xml:space="preserve">in </w:t>
            </w:r>
            <w:r w:rsidR="00486E25" w:rsidRPr="0045076B">
              <w:t xml:space="preserve">geographically </w:t>
            </w:r>
            <w:r w:rsidR="004336B3" w:rsidRPr="0045076B">
              <w:t xml:space="preserve">separate areas, with many in </w:t>
            </w:r>
            <w:r w:rsidR="00486E25" w:rsidRPr="0045076B">
              <w:t>remote and regional locations</w:t>
            </w:r>
            <w:r w:rsidR="004336B3" w:rsidRPr="0045076B">
              <w:t xml:space="preserve">. </w:t>
            </w:r>
            <w:r w:rsidR="00FE7936" w:rsidRPr="0045076B">
              <w:t xml:space="preserve">In fact, </w:t>
            </w:r>
            <w:r w:rsidR="00366A76" w:rsidRPr="0045076B">
              <w:t xml:space="preserve">Ports Australia’s </w:t>
            </w:r>
            <w:hyperlink r:id="rId6" w:history="1">
              <w:r w:rsidR="00366A76" w:rsidRPr="0045076B">
                <w:rPr>
                  <w:rStyle w:val="Hyperlink"/>
                  <w:i/>
                  <w:iCs/>
                  <w:color w:val="auto"/>
                </w:rPr>
                <w:t>State of Trade</w:t>
              </w:r>
            </w:hyperlink>
            <w:r w:rsidR="00366A76" w:rsidRPr="0045076B">
              <w:t xml:space="preserve"> Report outlines 62 per cent of member employees were working in regional areas. </w:t>
            </w:r>
          </w:p>
          <w:p w14:paraId="5980ED33" w14:textId="6B5E5F98" w:rsidR="00F47224" w:rsidRPr="0045076B" w:rsidRDefault="00366A76" w:rsidP="00227EDF">
            <w:pPr>
              <w:tabs>
                <w:tab w:val="left" w:pos="6055"/>
              </w:tabs>
              <w:spacing w:line="240" w:lineRule="auto"/>
            </w:pPr>
            <w:r w:rsidRPr="0045076B">
              <w:t xml:space="preserve">This </w:t>
            </w:r>
            <w:r w:rsidR="00C118BE" w:rsidRPr="0045076B">
              <w:t xml:space="preserve">introduces </w:t>
            </w:r>
            <w:r w:rsidR="00347B2A" w:rsidRPr="0045076B">
              <w:t xml:space="preserve">logistical </w:t>
            </w:r>
            <w:r w:rsidR="00C118BE" w:rsidRPr="0045076B">
              <w:t>factors</w:t>
            </w:r>
            <w:r w:rsidR="00347B2A" w:rsidRPr="0045076B">
              <w:t xml:space="preserve"> </w:t>
            </w:r>
            <w:r w:rsidR="00847AF2" w:rsidRPr="0045076B">
              <w:t>that will present real-world challenge</w:t>
            </w:r>
            <w:r w:rsidR="00456C8D" w:rsidRPr="0045076B">
              <w:t xml:space="preserve">s to </w:t>
            </w:r>
            <w:r w:rsidR="00E10DC7" w:rsidRPr="0045076B">
              <w:t xml:space="preserve">securing </w:t>
            </w:r>
            <w:r w:rsidR="00456C8D" w:rsidRPr="0045076B">
              <w:t xml:space="preserve">registered training organisations (RTOs) </w:t>
            </w:r>
            <w:r w:rsidR="00E10DC7" w:rsidRPr="0045076B">
              <w:t xml:space="preserve">to </w:t>
            </w:r>
            <w:r w:rsidR="00A52DBD" w:rsidRPr="0045076B">
              <w:t xml:space="preserve">develop a course </w:t>
            </w:r>
            <w:r w:rsidR="001A770A" w:rsidRPr="0045076B">
              <w:t xml:space="preserve">or accreditation process </w:t>
            </w:r>
            <w:r w:rsidR="00A52DBD" w:rsidRPr="0045076B">
              <w:t xml:space="preserve">and then </w:t>
            </w:r>
            <w:r w:rsidR="00C118BE" w:rsidRPr="0045076B">
              <w:t xml:space="preserve">successfully </w:t>
            </w:r>
            <w:r w:rsidR="008C70FF" w:rsidRPr="0045076B">
              <w:t xml:space="preserve">train </w:t>
            </w:r>
            <w:r w:rsidR="00F9473B" w:rsidRPr="0045076B">
              <w:t xml:space="preserve">and assess </w:t>
            </w:r>
            <w:r w:rsidR="00D42844" w:rsidRPr="0045076B">
              <w:t>crane operators</w:t>
            </w:r>
            <w:r w:rsidR="00C248FA" w:rsidRPr="0045076B">
              <w:t xml:space="preserve">. </w:t>
            </w:r>
          </w:p>
          <w:p w14:paraId="24FC9CD6" w14:textId="7EDEF4A8" w:rsidR="00840344" w:rsidRPr="0045076B" w:rsidRDefault="00C248FA" w:rsidP="00227EDF">
            <w:pPr>
              <w:spacing w:line="240" w:lineRule="auto"/>
              <w:rPr>
                <w:kern w:val="2"/>
                <w:lang w:eastAsia="en-AU"/>
              </w:rPr>
            </w:pPr>
            <w:r w:rsidRPr="0045076B">
              <w:t xml:space="preserve">It will </w:t>
            </w:r>
            <w:r w:rsidR="0062268B" w:rsidRPr="0045076B">
              <w:t xml:space="preserve">be </w:t>
            </w:r>
            <w:r w:rsidRPr="0045076B">
              <w:t xml:space="preserve">made more complex if there were a requirement to deliver a </w:t>
            </w:r>
            <w:r w:rsidR="00FA470B" w:rsidRPr="0045076B">
              <w:t xml:space="preserve">‘refresher’ </w:t>
            </w:r>
            <w:r w:rsidRPr="0045076B">
              <w:t xml:space="preserve">course </w:t>
            </w:r>
            <w:r w:rsidR="00572702" w:rsidRPr="0045076B">
              <w:t xml:space="preserve">or accreditation requirement </w:t>
            </w:r>
            <w:r w:rsidRPr="0045076B">
              <w:t xml:space="preserve">to current industry participants within a relatively short timeframe and then </w:t>
            </w:r>
            <w:r w:rsidR="00B06F3E" w:rsidRPr="0045076B">
              <w:t xml:space="preserve">modify and </w:t>
            </w:r>
            <w:r w:rsidRPr="0045076B">
              <w:t xml:space="preserve">downscale delivery to provide training on an effectively adhoc </w:t>
            </w:r>
            <w:r w:rsidR="00F47224" w:rsidRPr="0045076B">
              <w:t>basis to new entrants.</w:t>
            </w:r>
            <w:r w:rsidR="00D42844" w:rsidRPr="0045076B">
              <w:t xml:space="preserve"> </w:t>
            </w:r>
            <w:r w:rsidR="004D52B8" w:rsidRPr="0045076B">
              <w:t>Additionally, t</w:t>
            </w:r>
            <w:r w:rsidR="00EC5C9F" w:rsidRPr="0045076B">
              <w:t xml:space="preserve">here is likely to be limited capability within RTOs to deliver </w:t>
            </w:r>
            <w:r w:rsidR="00977D83" w:rsidRPr="0045076B">
              <w:t>such courses</w:t>
            </w:r>
            <w:r w:rsidR="004D52B8" w:rsidRPr="0045076B">
              <w:t xml:space="preserve"> and/or accreditation</w:t>
            </w:r>
            <w:r w:rsidR="00977D83" w:rsidRPr="0045076B">
              <w:t xml:space="preserve">. </w:t>
            </w:r>
          </w:p>
          <w:p w14:paraId="60E01A0D" w14:textId="6356F35E" w:rsidR="00175E7B" w:rsidRPr="0045076B" w:rsidRDefault="00175E7B" w:rsidP="00227EDF">
            <w:pPr>
              <w:spacing w:line="240" w:lineRule="auto"/>
            </w:pPr>
            <w:r w:rsidRPr="0045076B">
              <w:t xml:space="preserve">As the </w:t>
            </w:r>
            <w:hyperlink r:id="rId7" w:history="1">
              <w:r w:rsidRPr="0045076B">
                <w:rPr>
                  <w:rStyle w:val="Hyperlink"/>
                  <w:color w:val="auto"/>
                </w:rPr>
                <w:t xml:space="preserve">submission </w:t>
              </w:r>
            </w:hyperlink>
            <w:r w:rsidRPr="0045076B">
              <w:t xml:space="preserve">of Qube flags, RTO demonstrated capability to work at scale to train and assess industry participants is an active question. It would be substantially counterproductive to introduce a new training requirement within a diverse and geographically dispersed industry where there is no capacity and/or capability for RTOs to </w:t>
            </w:r>
            <w:r w:rsidR="00F76D01" w:rsidRPr="0045076B">
              <w:t xml:space="preserve">in reality </w:t>
            </w:r>
            <w:r w:rsidRPr="0045076B">
              <w:t>deliver that training.</w:t>
            </w:r>
          </w:p>
          <w:p w14:paraId="3A676F39" w14:textId="04D7FBB0" w:rsidR="00175E7B" w:rsidRPr="0045076B" w:rsidRDefault="00175E7B" w:rsidP="00227EDF">
            <w:pPr>
              <w:spacing w:line="240" w:lineRule="auto"/>
              <w:rPr>
                <w:u w:val="single"/>
              </w:rPr>
            </w:pPr>
            <w:r w:rsidRPr="0045076B">
              <w:rPr>
                <w:u w:val="single"/>
              </w:rPr>
              <w:t>Cost to Industry</w:t>
            </w:r>
            <w:r w:rsidR="00CC3F79" w:rsidRPr="0045076B">
              <w:rPr>
                <w:u w:val="single"/>
              </w:rPr>
              <w:t xml:space="preserve"> and Productivity</w:t>
            </w:r>
          </w:p>
          <w:p w14:paraId="734E5F8F" w14:textId="77777777" w:rsidR="006219EE" w:rsidRPr="0045076B" w:rsidRDefault="006219EE" w:rsidP="006219EE">
            <w:pPr>
              <w:spacing w:line="240" w:lineRule="auto"/>
            </w:pPr>
            <w:r w:rsidRPr="0045076B">
              <w:t xml:space="preserve">Having trained operators off roster creates immediate productivity pressures in ports where ship cranes are needed to maintain trade continuity. </w:t>
            </w:r>
          </w:p>
          <w:p w14:paraId="72F209A8" w14:textId="77777777" w:rsidR="00824E20" w:rsidRPr="0045076B" w:rsidRDefault="00824E20" w:rsidP="00227EDF">
            <w:pPr>
              <w:spacing w:line="240" w:lineRule="auto"/>
            </w:pPr>
            <w:r w:rsidRPr="0045076B">
              <w:t>Any proposed reform needs to consider the impact on an already limited workforce of raising barriers to entry for new industry entrants via further mandatory qualifications; as well as any potential exit of experienced operators if Option 2 does not clearly recognise existing competencies</w:t>
            </w:r>
            <w:r w:rsidRPr="0045076B">
              <w:t>.</w:t>
            </w:r>
          </w:p>
          <w:p w14:paraId="0C9D2113" w14:textId="0B12FFF5" w:rsidR="006A418C" w:rsidRPr="0045076B" w:rsidRDefault="00C76E71" w:rsidP="00227EDF">
            <w:pPr>
              <w:spacing w:line="240" w:lineRule="auto"/>
            </w:pPr>
            <w:r w:rsidRPr="0045076B">
              <w:t xml:space="preserve">Implementation of Option 2 would have a </w:t>
            </w:r>
            <w:r w:rsidR="00662B59" w:rsidRPr="0045076B">
              <w:t>material cost to impacted organisations</w:t>
            </w:r>
            <w:r w:rsidR="00840344" w:rsidRPr="0045076B">
              <w:t xml:space="preserve">, </w:t>
            </w:r>
            <w:r w:rsidR="00DC0B02" w:rsidRPr="0045076B">
              <w:t xml:space="preserve">from both </w:t>
            </w:r>
            <w:r w:rsidR="00AD0E23" w:rsidRPr="0045076B">
              <w:t xml:space="preserve">engagement of appropriately qualified </w:t>
            </w:r>
            <w:r w:rsidR="00AE2652" w:rsidRPr="0045076B">
              <w:t>training provider</w:t>
            </w:r>
            <w:r w:rsidR="008E49F9" w:rsidRPr="0045076B">
              <w:t>s</w:t>
            </w:r>
            <w:r w:rsidR="00AE2652" w:rsidRPr="0045076B">
              <w:t xml:space="preserve"> (RTO</w:t>
            </w:r>
            <w:r w:rsidR="008E49F9" w:rsidRPr="0045076B">
              <w:t>s</w:t>
            </w:r>
            <w:r w:rsidR="00AE2652" w:rsidRPr="0045076B">
              <w:t xml:space="preserve">) as well as disruption to workforce scheduling </w:t>
            </w:r>
            <w:r w:rsidR="00375782" w:rsidRPr="0045076B">
              <w:t>without a specifically identified safety uplift beyond that achievable through workplace</w:t>
            </w:r>
            <w:r w:rsidR="003D4936" w:rsidRPr="0045076B">
              <w:t>-</w:t>
            </w:r>
            <w:r w:rsidR="00375782" w:rsidRPr="0045076B">
              <w:t>based training.</w:t>
            </w:r>
            <w:r w:rsidR="006825D3" w:rsidRPr="0045076B">
              <w:t xml:space="preserve"> </w:t>
            </w:r>
          </w:p>
          <w:p w14:paraId="0E42061C" w14:textId="383DDF00" w:rsidR="00840344" w:rsidRPr="00840344" w:rsidRDefault="004B5720" w:rsidP="0045076B">
            <w:pPr>
              <w:spacing w:line="240" w:lineRule="auto"/>
              <w:rPr>
                <w:rFonts w:ascii="Aptos" w:hAnsi="Aptos" w:cstheme="minorHAnsi"/>
                <w:sz w:val="22"/>
                <w:szCs w:val="22"/>
                <w:u w:val="single"/>
              </w:rPr>
            </w:pPr>
            <w:r w:rsidRPr="0045076B">
              <w:t>It is noted t</w:t>
            </w:r>
            <w:r w:rsidR="00ED0BF3" w:rsidRPr="0045076B">
              <w:t>he</w:t>
            </w:r>
            <w:r w:rsidR="000B2E99" w:rsidRPr="0045076B">
              <w:t xml:space="preserve"> Qube </w:t>
            </w:r>
            <w:r w:rsidR="00ED0BF3" w:rsidRPr="0045076B">
              <w:t xml:space="preserve">submission also </w:t>
            </w:r>
            <w:r w:rsidRPr="0045076B">
              <w:t xml:space="preserve">outlines </w:t>
            </w:r>
            <w:r w:rsidR="00443581" w:rsidRPr="0045076B">
              <w:t xml:space="preserve">early analysis </w:t>
            </w:r>
            <w:r w:rsidR="002506E5" w:rsidRPr="0045076B">
              <w:t xml:space="preserve">of </w:t>
            </w:r>
            <w:r w:rsidR="00070DFA" w:rsidRPr="0045076B">
              <w:t xml:space="preserve">the financial impact on </w:t>
            </w:r>
            <w:r w:rsidR="00082BC2" w:rsidRPr="0045076B">
              <w:t xml:space="preserve">their organisation </w:t>
            </w:r>
            <w:r w:rsidR="00006C02" w:rsidRPr="0045076B">
              <w:t xml:space="preserve">of external training in training costs and lost time </w:t>
            </w:r>
            <w:r w:rsidRPr="0045076B">
              <w:t xml:space="preserve">may </w:t>
            </w:r>
            <w:r w:rsidR="00082BC2" w:rsidRPr="0045076B">
              <w:t xml:space="preserve">range </w:t>
            </w:r>
            <w:r w:rsidRPr="0045076B">
              <w:t xml:space="preserve">from </w:t>
            </w:r>
            <w:r w:rsidR="00082BC2" w:rsidRPr="0045076B">
              <w:t>$1.9m to $2.7m</w:t>
            </w:r>
            <w:r w:rsidRPr="0045076B">
              <w:t>.</w:t>
            </w:r>
            <w:r w:rsidR="00AB27FC" w:rsidRPr="0045076B">
              <w:t xml:space="preserve"> Although this estimate would be at the top end for</w:t>
            </w:r>
            <w:r w:rsidR="004E5459" w:rsidRPr="0045076B">
              <w:t xml:space="preserve"> </w:t>
            </w:r>
            <w:r w:rsidR="00AB27FC" w:rsidRPr="0045076B">
              <w:t xml:space="preserve">port authorities, it is </w:t>
            </w:r>
            <w:r w:rsidR="004E5459" w:rsidRPr="0045076B">
              <w:t>likely this estimate would be within reasonable proximity for other stevedores operating in Australian ports.</w:t>
            </w:r>
            <w:r w:rsidR="00AB27FC" w:rsidRPr="0045076B">
              <w:t xml:space="preserve"> </w:t>
            </w:r>
            <w:r w:rsidR="00840344" w:rsidRPr="0045076B">
              <w:t xml:space="preserve"> </w:t>
            </w:r>
          </w:p>
        </w:tc>
      </w:tr>
    </w:tbl>
    <w:p w14:paraId="7914B039" w14:textId="77777777" w:rsidR="00AF4645" w:rsidRDefault="00AF4645"/>
    <w:tbl>
      <w:tblPr>
        <w:tblStyle w:val="TableGrid"/>
        <w:tblW w:w="10687" w:type="dxa"/>
        <w:jc w:val="center"/>
        <w:tblLook w:val="04A0" w:firstRow="1" w:lastRow="0" w:firstColumn="1" w:lastColumn="0" w:noHBand="0" w:noVBand="1"/>
      </w:tblPr>
      <w:tblGrid>
        <w:gridCol w:w="10687"/>
      </w:tblGrid>
      <w:tr w:rsidR="005B1C81" w:rsidRPr="004C0E8D" w14:paraId="638B884A" w14:textId="77777777" w:rsidTr="00D5503D">
        <w:trPr>
          <w:jc w:val="center"/>
        </w:trPr>
        <w:tc>
          <w:tcPr>
            <w:tcW w:w="10687" w:type="dxa"/>
            <w:shd w:val="clear" w:color="auto" w:fill="D5B8EA"/>
          </w:tcPr>
          <w:p w14:paraId="6D11EBAF" w14:textId="77777777" w:rsidR="005B1C81" w:rsidRPr="004C0E8D" w:rsidRDefault="005B1C81" w:rsidP="004732F4">
            <w:pPr>
              <w:spacing w:line="240" w:lineRule="auto"/>
              <w:rPr>
                <w:rFonts w:ascii="Aptos" w:hAnsi="Aptos" w:cstheme="minorHAnsi"/>
                <w:sz w:val="24"/>
                <w:szCs w:val="24"/>
                <w:u w:val="single"/>
              </w:rPr>
            </w:pPr>
            <w:r w:rsidRPr="004C0E8D">
              <w:rPr>
                <w:rFonts w:ascii="Aptos" w:eastAsiaTheme="minorHAnsi" w:hAnsi="Aptos" w:cstheme="minorHAnsi"/>
                <w:b/>
                <w:sz w:val="24"/>
                <w:szCs w:val="24"/>
                <w:u w:val="single"/>
              </w:rPr>
              <w:lastRenderedPageBreak/>
              <w:t>Option 3</w:t>
            </w:r>
            <w:r w:rsidRPr="004C0E8D">
              <w:rPr>
                <w:rFonts w:ascii="Aptos" w:eastAsiaTheme="minorHAnsi" w:hAnsi="Aptos" w:cstheme="minorHAnsi"/>
                <w:b/>
                <w:sz w:val="24"/>
                <w:szCs w:val="24"/>
              </w:rPr>
              <w:t>: Introduce a HRW class for crane operation in maritime workplaces.</w:t>
            </w:r>
          </w:p>
        </w:tc>
      </w:tr>
      <w:tr w:rsidR="005B1C81" w:rsidRPr="00840344" w14:paraId="5CF67916" w14:textId="77777777" w:rsidTr="00D5503D">
        <w:trPr>
          <w:trHeight w:val="70"/>
          <w:jc w:val="center"/>
        </w:trPr>
        <w:tc>
          <w:tcPr>
            <w:tcW w:w="10687" w:type="dxa"/>
            <w:tcBorders>
              <w:bottom w:val="single" w:sz="4" w:space="0" w:color="auto"/>
            </w:tcBorders>
            <w:shd w:val="clear" w:color="auto" w:fill="EADBF5"/>
          </w:tcPr>
          <w:p w14:paraId="2FF92CEC" w14:textId="4F88CB58" w:rsidR="005B1C81" w:rsidRPr="00D54ADC" w:rsidRDefault="005B1C81" w:rsidP="004732F4">
            <w:pPr>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9.</w:t>
            </w:r>
            <w:r w:rsidRPr="00D54ADC">
              <w:rPr>
                <w:rFonts w:ascii="Aptos" w:hAnsi="Aptos" w:cs="Arial"/>
                <w:b/>
                <w:bCs/>
                <w:color w:val="747474" w:themeColor="background2" w:themeShade="80"/>
                <w:sz w:val="18"/>
                <w:szCs w:val="18"/>
              </w:rPr>
              <w:t xml:space="preserve"> Do you support introducing a new HRW class for maritime crane operations?</w:t>
            </w:r>
            <w:r w:rsidR="004732F4" w:rsidRPr="00D54ADC">
              <w:rPr>
                <w:rFonts w:ascii="Aptos" w:hAnsi="Aptos" w:cs="Arial"/>
                <w:b/>
                <w:bCs/>
                <w:color w:val="747474" w:themeColor="background2" w:themeShade="80"/>
                <w:sz w:val="18"/>
                <w:szCs w:val="18"/>
              </w:rPr>
              <w:t xml:space="preserve"> </w:t>
            </w:r>
            <w:r w:rsidRPr="00D54ADC">
              <w:rPr>
                <w:rFonts w:ascii="Aptos" w:hAnsi="Aptos" w:cs="Arial"/>
                <w:color w:val="747474" w:themeColor="background2" w:themeShade="80"/>
                <w:sz w:val="18"/>
                <w:szCs w:val="18"/>
              </w:rPr>
              <w:t>Why or why not?</w:t>
            </w:r>
          </w:p>
          <w:p w14:paraId="053D14EF" w14:textId="77777777" w:rsidR="005B1C81" w:rsidRPr="00D54ADC" w:rsidRDefault="005B1C81" w:rsidP="004732F4">
            <w:pPr>
              <w:spacing w:after="0" w:line="240" w:lineRule="auto"/>
              <w:rPr>
                <w:rFonts w:ascii="Aptos" w:hAnsi="Aptos" w:cs="Arial"/>
                <w:b/>
                <w:bCs/>
                <w:color w:val="747474" w:themeColor="background2" w:themeShade="80"/>
                <w:sz w:val="18"/>
                <w:szCs w:val="18"/>
              </w:rPr>
            </w:pPr>
            <w:r w:rsidRPr="00D54ADC">
              <w:rPr>
                <w:rFonts w:ascii="Aptos" w:hAnsi="Aptos" w:cs="Arial"/>
                <w:color w:val="747474" w:themeColor="background2" w:themeShade="80"/>
                <w:sz w:val="18"/>
                <w:szCs w:val="18"/>
              </w:rPr>
              <w:t>10.</w:t>
            </w:r>
            <w:r w:rsidRPr="00D54ADC">
              <w:rPr>
                <w:rFonts w:ascii="Aptos" w:hAnsi="Aptos" w:cs="Arial"/>
                <w:b/>
                <w:bCs/>
                <w:color w:val="747474" w:themeColor="background2" w:themeShade="80"/>
                <w:sz w:val="18"/>
                <w:szCs w:val="18"/>
              </w:rPr>
              <w:t xml:space="preserve"> If a new HRW class was introduced, should it apply to:</w:t>
            </w:r>
          </w:p>
          <w:p w14:paraId="1358B4F9" w14:textId="127F803D" w:rsidR="005B1C81" w:rsidRPr="00D54ADC" w:rsidRDefault="005B1C81" w:rsidP="004732F4">
            <w:pPr>
              <w:pStyle w:val="ListParagraph"/>
              <w:numPr>
                <w:ilvl w:val="1"/>
                <w:numId w:val="3"/>
              </w:numPr>
              <w:spacing w:after="0" w:line="240" w:lineRule="auto"/>
              <w:ind w:left="731" w:hanging="425"/>
              <w:contextualSpacing w:val="0"/>
              <w:rPr>
                <w:rFonts w:ascii="Aptos" w:hAnsi="Aptos" w:cs="Arial"/>
                <w:color w:val="747474" w:themeColor="background2" w:themeShade="80"/>
                <w:sz w:val="18"/>
                <w:szCs w:val="18"/>
              </w:rPr>
            </w:pPr>
            <w:r w:rsidRPr="00D54ADC">
              <w:rPr>
                <w:rFonts w:ascii="Aptos" w:hAnsi="Aptos" w:cs="Arial"/>
                <w:b/>
                <w:bCs/>
                <w:color w:val="747474" w:themeColor="background2" w:themeShade="80"/>
                <w:sz w:val="18"/>
                <w:szCs w:val="18"/>
              </w:rPr>
              <w:t>dynamic lifting workplaces (location based) or</w:t>
            </w:r>
            <w:r w:rsidR="00985188" w:rsidRPr="00D54ADC">
              <w:rPr>
                <w:rFonts w:ascii="Aptos" w:hAnsi="Aptos" w:cs="Arial"/>
                <w:b/>
                <w:bCs/>
                <w:color w:val="747474" w:themeColor="background2" w:themeShade="80"/>
                <w:sz w:val="18"/>
                <w:szCs w:val="18"/>
              </w:rPr>
              <w:t xml:space="preserve"> </w:t>
            </w:r>
          </w:p>
          <w:p w14:paraId="4D236503" w14:textId="77777777" w:rsidR="005B1C81" w:rsidRPr="00D54ADC" w:rsidRDefault="005B1C81" w:rsidP="004732F4">
            <w:pPr>
              <w:pStyle w:val="ListParagraph"/>
              <w:numPr>
                <w:ilvl w:val="1"/>
                <w:numId w:val="3"/>
              </w:numPr>
              <w:spacing w:after="0" w:line="240" w:lineRule="auto"/>
              <w:ind w:left="731" w:hanging="425"/>
              <w:rPr>
                <w:rFonts w:ascii="Aptos" w:hAnsi="Aptos" w:cs="Arial"/>
                <w:color w:val="747474" w:themeColor="background2" w:themeShade="80"/>
                <w:sz w:val="18"/>
                <w:szCs w:val="18"/>
              </w:rPr>
            </w:pPr>
            <w:r w:rsidRPr="00D54ADC">
              <w:rPr>
                <w:rFonts w:ascii="Aptos" w:hAnsi="Aptos" w:cs="Arial"/>
                <w:b/>
                <w:bCs/>
                <w:color w:val="747474" w:themeColor="background2" w:themeShade="80"/>
                <w:sz w:val="18"/>
                <w:szCs w:val="18"/>
              </w:rPr>
              <w:t>dynamic crane operations (activity based)?</w:t>
            </w:r>
          </w:p>
          <w:p w14:paraId="61E6F28A" w14:textId="77777777" w:rsidR="005B1C81" w:rsidRPr="00D54ADC" w:rsidRDefault="005B1C81" w:rsidP="004732F4">
            <w:pPr>
              <w:spacing w:line="240" w:lineRule="auto"/>
              <w:ind w:left="306"/>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Please explain your position and provide evidence where possible.</w:t>
            </w:r>
          </w:p>
          <w:p w14:paraId="73F378CA" w14:textId="23DAD633" w:rsidR="005B1C81" w:rsidRPr="00D54ADC" w:rsidRDefault="005B1C81" w:rsidP="004732F4">
            <w:pPr>
              <w:shd w:val="clear" w:color="auto" w:fill="EADBF5"/>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11.</w:t>
            </w:r>
            <w:r w:rsidRPr="00D54ADC">
              <w:rPr>
                <w:rFonts w:ascii="Aptos" w:hAnsi="Aptos" w:cs="Arial"/>
                <w:b/>
                <w:bCs/>
                <w:color w:val="747474" w:themeColor="background2" w:themeShade="80"/>
                <w:sz w:val="18"/>
                <w:szCs w:val="18"/>
              </w:rPr>
              <w:t xml:space="preserve"> What impact would each approach under this option have for you and your organisation?</w:t>
            </w:r>
            <w:r w:rsidRPr="00D54ADC">
              <w:rPr>
                <w:rFonts w:ascii="Aptos" w:hAnsi="Aptos" w:cs="Arial"/>
                <w:color w:val="747474" w:themeColor="background2" w:themeShade="80"/>
                <w:sz w:val="18"/>
                <w:szCs w:val="18"/>
              </w:rPr>
              <w:br/>
              <w:t>Consider safety outcomes, WHS improvements, business costs, any other significant impacts, inc impact of dual licensing.</w:t>
            </w:r>
          </w:p>
          <w:p w14:paraId="5E6DC35C" w14:textId="77777777" w:rsidR="005B1C81" w:rsidRPr="00D54ADC" w:rsidRDefault="005B1C81" w:rsidP="004732F4">
            <w:pPr>
              <w:shd w:val="clear" w:color="auto" w:fill="EADBF5"/>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 xml:space="preserve">12. </w:t>
            </w:r>
            <w:r w:rsidRPr="00D54ADC">
              <w:rPr>
                <w:rFonts w:ascii="Aptos" w:hAnsi="Aptos" w:cs="Arial"/>
                <w:b/>
                <w:bCs/>
                <w:color w:val="747474" w:themeColor="background2" w:themeShade="80"/>
                <w:sz w:val="18"/>
                <w:szCs w:val="18"/>
              </w:rPr>
              <w:t>Would any further regulatory amendments be required to support the implementation of a new maritime</w:t>
            </w:r>
            <w:r w:rsidRPr="00D54ADC">
              <w:rPr>
                <w:rFonts w:ascii="Aptos" w:hAnsi="Aptos" w:cs="Arial"/>
                <w:b/>
                <w:bCs/>
                <w:color w:val="747474" w:themeColor="background2" w:themeShade="80"/>
                <w:sz w:val="18"/>
                <w:szCs w:val="18"/>
              </w:rPr>
              <w:noBreakHyphen/>
              <w:t xml:space="preserve">specific HRW licence? </w:t>
            </w:r>
            <w:r w:rsidRPr="00D54ADC">
              <w:rPr>
                <w:rFonts w:ascii="Aptos" w:hAnsi="Aptos" w:cs="Arial"/>
                <w:color w:val="747474" w:themeColor="background2" w:themeShade="80"/>
                <w:sz w:val="18"/>
                <w:szCs w:val="18"/>
              </w:rPr>
              <w:t>If so, what changes might be necessary and why?</w:t>
            </w:r>
          </w:p>
          <w:p w14:paraId="33EC8281" w14:textId="77777777" w:rsidR="005B1C81" w:rsidRPr="00D54ADC" w:rsidRDefault="005B1C81" w:rsidP="00C03530">
            <w:pPr>
              <w:spacing w:after="0" w:line="240" w:lineRule="auto"/>
              <w:rPr>
                <w:rFonts w:ascii="Aptos" w:hAnsi="Aptos" w:cs="Arial"/>
                <w:color w:val="747474" w:themeColor="background2" w:themeShade="80"/>
                <w:sz w:val="18"/>
                <w:szCs w:val="18"/>
                <w:u w:val="single"/>
              </w:rPr>
            </w:pPr>
            <w:r w:rsidRPr="00D54ADC">
              <w:rPr>
                <w:rFonts w:ascii="Aptos" w:hAnsi="Aptos" w:cs="Arial"/>
                <w:color w:val="747474" w:themeColor="background2" w:themeShade="80"/>
                <w:sz w:val="18"/>
                <w:szCs w:val="18"/>
                <w:u w:val="single"/>
              </w:rPr>
              <w:t>Training and assessment</w:t>
            </w:r>
          </w:p>
          <w:p w14:paraId="1A028274" w14:textId="7A9F031D" w:rsidR="005B1C81" w:rsidRPr="00D54ADC" w:rsidRDefault="005B1C81" w:rsidP="004732F4">
            <w:pPr>
              <w:shd w:val="clear" w:color="auto" w:fill="EADBF5"/>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13</w:t>
            </w:r>
            <w:r w:rsidRPr="00D54ADC">
              <w:rPr>
                <w:rFonts w:ascii="Aptos" w:hAnsi="Aptos" w:cs="Arial"/>
                <w:b/>
                <w:bCs/>
                <w:color w:val="747474" w:themeColor="background2" w:themeShade="80"/>
                <w:sz w:val="18"/>
                <w:szCs w:val="18"/>
              </w:rPr>
              <w:t xml:space="preserve"> What additional competencies or training should be included in a maritime-specific HRW framework?</w:t>
            </w:r>
            <w:r w:rsidRPr="00D54ADC">
              <w:rPr>
                <w:rFonts w:ascii="Aptos" w:hAnsi="Aptos" w:cs="Arial"/>
                <w:b/>
                <w:bCs/>
                <w:color w:val="747474" w:themeColor="background2" w:themeShade="80"/>
                <w:sz w:val="18"/>
                <w:szCs w:val="18"/>
              </w:rPr>
              <w:t xml:space="preserve"> </w:t>
            </w:r>
            <w:r w:rsidR="00C03530" w:rsidRPr="00D54ADC">
              <w:rPr>
                <w:rFonts w:ascii="Aptos" w:hAnsi="Aptos" w:cs="Arial"/>
                <w:color w:val="747474" w:themeColor="background2" w:themeShade="80"/>
                <w:sz w:val="18"/>
                <w:szCs w:val="18"/>
              </w:rPr>
              <w:t>E.g.</w:t>
            </w:r>
            <w:r w:rsidRPr="00D54ADC">
              <w:rPr>
                <w:rFonts w:ascii="Aptos" w:hAnsi="Aptos" w:cs="Arial"/>
                <w:color w:val="747474" w:themeColor="background2" w:themeShade="80"/>
                <w:sz w:val="18"/>
                <w:szCs w:val="18"/>
              </w:rPr>
              <w:t xml:space="preserve"> could Stevedoring Ship Mounted Crane Skill Set (TLISS00177) or Operate Offshore Cranes (PMASUP305) serve as useful foundations for the development of a training course?</w:t>
            </w:r>
          </w:p>
          <w:p w14:paraId="6D536D36" w14:textId="77777777" w:rsidR="005B1C81" w:rsidRPr="00D54ADC" w:rsidRDefault="005B1C81" w:rsidP="004732F4">
            <w:pPr>
              <w:shd w:val="clear" w:color="auto" w:fill="EADBF5"/>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14</w:t>
            </w:r>
            <w:r w:rsidRPr="00D54ADC">
              <w:rPr>
                <w:rFonts w:ascii="Aptos" w:hAnsi="Aptos" w:cs="Arial"/>
                <w:b/>
                <w:bCs/>
                <w:color w:val="747474" w:themeColor="background2" w:themeShade="80"/>
                <w:sz w:val="18"/>
                <w:szCs w:val="18"/>
              </w:rPr>
              <w:t xml:space="preserve"> Would access to diverse crane types and maritime locations be a barrier to effective training delivery? </w:t>
            </w:r>
            <w:r w:rsidRPr="00D54ADC">
              <w:rPr>
                <w:rFonts w:ascii="Aptos" w:hAnsi="Aptos" w:cs="Arial"/>
                <w:color w:val="747474" w:themeColor="background2" w:themeShade="80"/>
                <w:sz w:val="18"/>
                <w:szCs w:val="18"/>
              </w:rPr>
              <w:t>Or could simulators be used for training and assessment purposes?</w:t>
            </w:r>
          </w:p>
          <w:p w14:paraId="34919EFD" w14:textId="44F82F49" w:rsidR="005B1C81" w:rsidRPr="00D54ADC" w:rsidRDefault="005B1C81" w:rsidP="004732F4">
            <w:pPr>
              <w:shd w:val="clear" w:color="auto" w:fill="EADBF5"/>
              <w:spacing w:line="240" w:lineRule="auto"/>
              <w:rPr>
                <w:rFonts w:ascii="Aptos" w:hAnsi="Aptos" w:cs="Arial"/>
                <w:color w:val="747474" w:themeColor="background2" w:themeShade="80"/>
                <w:sz w:val="18"/>
                <w:szCs w:val="18"/>
                <w:u w:val="single"/>
              </w:rPr>
            </w:pPr>
            <w:r w:rsidRPr="00D54ADC">
              <w:rPr>
                <w:rFonts w:ascii="Aptos" w:hAnsi="Aptos" w:cs="Arial"/>
                <w:color w:val="747474" w:themeColor="background2" w:themeShade="80"/>
                <w:sz w:val="18"/>
                <w:szCs w:val="18"/>
              </w:rPr>
              <w:t>15</w:t>
            </w:r>
            <w:r w:rsidRPr="00D54ADC">
              <w:rPr>
                <w:rFonts w:ascii="Aptos" w:hAnsi="Aptos" w:cs="Arial"/>
                <w:b/>
                <w:bCs/>
                <w:color w:val="747474" w:themeColor="background2" w:themeShade="80"/>
                <w:sz w:val="18"/>
                <w:szCs w:val="18"/>
              </w:rPr>
              <w:t xml:space="preserve"> What considerations or challenges might arise in developing and maintaining training and assessment frameworks for this option?</w:t>
            </w:r>
            <w:r w:rsidR="00497F8E" w:rsidRPr="00D54ADC">
              <w:rPr>
                <w:rFonts w:ascii="Aptos" w:hAnsi="Aptos" w:cs="Arial"/>
                <w:b/>
                <w:bCs/>
                <w:color w:val="747474" w:themeColor="background2" w:themeShade="80"/>
                <w:sz w:val="18"/>
                <w:szCs w:val="18"/>
              </w:rPr>
              <w:t xml:space="preserve"> </w:t>
            </w:r>
            <w:r w:rsidRPr="00D54ADC">
              <w:rPr>
                <w:rFonts w:ascii="Aptos" w:hAnsi="Aptos" w:cs="Arial"/>
                <w:color w:val="747474" w:themeColor="background2" w:themeShade="80"/>
                <w:sz w:val="18"/>
                <w:szCs w:val="18"/>
              </w:rPr>
              <w:t>Are there specific considerations for Jobs and Skills Councils or training providers?</w:t>
            </w:r>
          </w:p>
          <w:p w14:paraId="518D18D1" w14:textId="77777777" w:rsidR="005B1C81" w:rsidRPr="00D54ADC" w:rsidRDefault="005B1C81" w:rsidP="00C03530">
            <w:pPr>
              <w:spacing w:after="0" w:line="240" w:lineRule="auto"/>
              <w:rPr>
                <w:rFonts w:ascii="Aptos" w:hAnsi="Aptos" w:cs="Arial"/>
                <w:color w:val="747474" w:themeColor="background2" w:themeShade="80"/>
                <w:sz w:val="18"/>
                <w:szCs w:val="18"/>
                <w:u w:val="single"/>
              </w:rPr>
            </w:pPr>
            <w:r w:rsidRPr="00D54ADC">
              <w:rPr>
                <w:rFonts w:ascii="Aptos" w:hAnsi="Aptos" w:cs="Arial"/>
                <w:color w:val="747474" w:themeColor="background2" w:themeShade="80"/>
                <w:sz w:val="18"/>
                <w:szCs w:val="18"/>
                <w:u w:val="single"/>
              </w:rPr>
              <w:t>Definitions</w:t>
            </w:r>
          </w:p>
          <w:p w14:paraId="2CFDD9A7" w14:textId="568C982B" w:rsidR="005B1C81" w:rsidRPr="00D54ADC" w:rsidRDefault="005B1C81" w:rsidP="004732F4">
            <w:pPr>
              <w:spacing w:line="240" w:lineRule="auto"/>
              <w:rPr>
                <w:rFonts w:ascii="Aptos" w:hAnsi="Aptos" w:cs="Arial"/>
                <w:color w:val="747474" w:themeColor="background2" w:themeShade="80"/>
                <w:sz w:val="18"/>
                <w:szCs w:val="18"/>
                <w:u w:val="single"/>
              </w:rPr>
            </w:pPr>
            <w:r w:rsidRPr="00D54ADC">
              <w:rPr>
                <w:rFonts w:ascii="Aptos" w:hAnsi="Aptos" w:cs="Arial"/>
                <w:color w:val="747474" w:themeColor="background2" w:themeShade="80"/>
                <w:sz w:val="18"/>
                <w:szCs w:val="18"/>
              </w:rPr>
              <w:t>16</w:t>
            </w:r>
            <w:r w:rsidRPr="00D54ADC">
              <w:rPr>
                <w:rFonts w:ascii="Aptos" w:hAnsi="Aptos" w:cs="Arial"/>
                <w:b/>
                <w:bCs/>
                <w:color w:val="747474" w:themeColor="background2" w:themeShade="80"/>
                <w:sz w:val="18"/>
                <w:szCs w:val="18"/>
              </w:rPr>
              <w:t xml:space="preserve"> Does the proposed definition of a dynamic lifting workplace accurately reflect operational environments where maritime cranes operate?</w:t>
            </w:r>
            <w:r w:rsidR="00DA26C2" w:rsidRPr="00D54ADC">
              <w:rPr>
                <w:rFonts w:ascii="Aptos" w:hAnsi="Aptos" w:cs="Arial"/>
                <w:b/>
                <w:bCs/>
                <w:color w:val="747474" w:themeColor="background2" w:themeShade="80"/>
                <w:sz w:val="18"/>
                <w:szCs w:val="18"/>
              </w:rPr>
              <w:t xml:space="preserve">  </w:t>
            </w:r>
            <w:r w:rsidRPr="00D54ADC">
              <w:rPr>
                <w:rFonts w:ascii="Aptos" w:hAnsi="Aptos" w:cs="Arial"/>
                <w:color w:val="747474" w:themeColor="background2" w:themeShade="80"/>
                <w:sz w:val="18"/>
                <w:szCs w:val="18"/>
              </w:rPr>
              <w:t>Are any aspects too broad or narrow? Does it support consistent application across jurisdictions?</w:t>
            </w:r>
          </w:p>
          <w:p w14:paraId="21939956" w14:textId="77777777" w:rsidR="005B1C81" w:rsidRPr="00D54ADC" w:rsidRDefault="005B1C81" w:rsidP="004732F4">
            <w:pPr>
              <w:spacing w:after="0"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17.</w:t>
            </w:r>
            <w:r w:rsidRPr="00D54ADC">
              <w:rPr>
                <w:rFonts w:ascii="Aptos" w:hAnsi="Aptos" w:cs="Arial"/>
                <w:b/>
                <w:bCs/>
                <w:color w:val="747474" w:themeColor="background2" w:themeShade="80"/>
                <w:sz w:val="18"/>
                <w:szCs w:val="18"/>
              </w:rPr>
              <w:t xml:space="preserve"> Does the focus on dynamic movement effectively distinguish maritime workplaces from non-maritime?</w:t>
            </w:r>
          </w:p>
          <w:p w14:paraId="366E3E87" w14:textId="77777777" w:rsidR="005B1C81" w:rsidRPr="00D54ADC" w:rsidRDefault="005B1C81" w:rsidP="004732F4">
            <w:pPr>
              <w:spacing w:line="240" w:lineRule="auto"/>
              <w:rPr>
                <w:rFonts w:ascii="Aptos" w:hAnsi="Aptos" w:cs="Arial"/>
                <w:b/>
                <w:bCs/>
                <w:color w:val="747474" w:themeColor="background2" w:themeShade="80"/>
                <w:sz w:val="18"/>
                <w:szCs w:val="18"/>
              </w:rPr>
            </w:pPr>
            <w:r w:rsidRPr="00D54ADC">
              <w:rPr>
                <w:rFonts w:ascii="Aptos" w:hAnsi="Aptos" w:cs="Arial"/>
                <w:color w:val="747474" w:themeColor="background2" w:themeShade="80"/>
                <w:sz w:val="18"/>
                <w:szCs w:val="18"/>
              </w:rPr>
              <w:t>What challenges might arise in applying this definition in mixed-use or transitional environments?</w:t>
            </w:r>
          </w:p>
          <w:p w14:paraId="3E61830E" w14:textId="6C0612B5" w:rsidR="005B1C81" w:rsidRPr="00D54ADC" w:rsidRDefault="005B1C81" w:rsidP="004732F4">
            <w:pPr>
              <w:shd w:val="clear" w:color="auto" w:fill="EADBF5"/>
              <w:spacing w:line="240" w:lineRule="auto"/>
              <w:rPr>
                <w:rFonts w:ascii="Aptos" w:hAnsi="Aptos" w:cs="Arial"/>
                <w:color w:val="747474" w:themeColor="background2" w:themeShade="80"/>
                <w:sz w:val="18"/>
                <w:szCs w:val="18"/>
              </w:rPr>
            </w:pPr>
            <w:r w:rsidRPr="00D54ADC">
              <w:rPr>
                <w:rFonts w:ascii="Aptos" w:hAnsi="Aptos" w:cs="Arial"/>
                <w:color w:val="747474" w:themeColor="background2" w:themeShade="80"/>
                <w:sz w:val="18"/>
                <w:szCs w:val="18"/>
              </w:rPr>
              <w:t>18.</w:t>
            </w:r>
            <w:r w:rsidRPr="00D54ADC">
              <w:rPr>
                <w:rFonts w:ascii="Aptos" w:hAnsi="Aptos" w:cs="Arial"/>
                <w:b/>
                <w:bCs/>
                <w:color w:val="747474" w:themeColor="background2" w:themeShade="80"/>
                <w:sz w:val="18"/>
                <w:szCs w:val="18"/>
              </w:rPr>
              <w:t xml:space="preserve"> Does the proposed definition of “dynamic crane operation” appropriately capture the scope of activities that should be regulated under this HRW class?</w:t>
            </w:r>
            <w:r w:rsidR="00497F8E" w:rsidRPr="00D54ADC">
              <w:rPr>
                <w:rFonts w:ascii="Aptos" w:hAnsi="Aptos" w:cs="Arial"/>
                <w:b/>
                <w:bCs/>
                <w:color w:val="747474" w:themeColor="background2" w:themeShade="80"/>
                <w:sz w:val="18"/>
                <w:szCs w:val="18"/>
              </w:rPr>
              <w:t xml:space="preserve"> </w:t>
            </w:r>
            <w:r w:rsidRPr="00D54ADC">
              <w:rPr>
                <w:rFonts w:ascii="Aptos" w:hAnsi="Aptos" w:cs="Arial"/>
                <w:color w:val="747474" w:themeColor="background2" w:themeShade="80"/>
                <w:sz w:val="18"/>
                <w:szCs w:val="18"/>
              </w:rPr>
              <w:t>If not, what changes would you suggest?</w:t>
            </w:r>
          </w:p>
          <w:p w14:paraId="3DED8AE6" w14:textId="60BDFEC2" w:rsidR="005B1C81" w:rsidRPr="00D54ADC" w:rsidRDefault="005B1C81" w:rsidP="004732F4">
            <w:pPr>
              <w:spacing w:line="240" w:lineRule="auto"/>
              <w:rPr>
                <w:rFonts w:ascii="Aptos" w:hAnsi="Aptos" w:cstheme="minorHAnsi"/>
                <w:color w:val="747474" w:themeColor="background2" w:themeShade="80"/>
                <w:sz w:val="18"/>
                <w:szCs w:val="18"/>
              </w:rPr>
            </w:pPr>
            <w:r w:rsidRPr="00D54ADC">
              <w:rPr>
                <w:rFonts w:ascii="Aptos" w:hAnsi="Aptos" w:cs="Arial"/>
                <w:color w:val="747474" w:themeColor="background2" w:themeShade="80"/>
                <w:sz w:val="18"/>
                <w:szCs w:val="18"/>
              </w:rPr>
              <w:t>19.</w:t>
            </w:r>
            <w:r w:rsidRPr="00D54ADC">
              <w:rPr>
                <w:rFonts w:ascii="Aptos" w:hAnsi="Aptos" w:cs="Arial"/>
                <w:b/>
                <w:bCs/>
                <w:color w:val="747474" w:themeColor="background2" w:themeShade="80"/>
                <w:sz w:val="18"/>
                <w:szCs w:val="18"/>
              </w:rPr>
              <w:t xml:space="preserve"> Does the definition effectively distinguish a dynamic crane operation from a crane operation that is not impacted by the risk of dynamic movement?</w:t>
            </w:r>
            <w:r w:rsidR="00497F8E" w:rsidRPr="00D54ADC">
              <w:rPr>
                <w:rFonts w:ascii="Aptos" w:hAnsi="Aptos" w:cs="Arial"/>
                <w:b/>
                <w:bCs/>
                <w:color w:val="747474" w:themeColor="background2" w:themeShade="80"/>
                <w:sz w:val="18"/>
                <w:szCs w:val="18"/>
              </w:rPr>
              <w:t xml:space="preserve"> </w:t>
            </w:r>
            <w:r w:rsidR="00DA26C2" w:rsidRPr="00D54ADC">
              <w:rPr>
                <w:rFonts w:ascii="Aptos" w:hAnsi="Aptos" w:cs="Arial"/>
                <w:b/>
                <w:bCs/>
                <w:color w:val="747474" w:themeColor="background2" w:themeShade="80"/>
                <w:sz w:val="18"/>
                <w:szCs w:val="18"/>
              </w:rPr>
              <w:t xml:space="preserve"> </w:t>
            </w:r>
            <w:r w:rsidR="006866C9" w:rsidRPr="00D54ADC">
              <w:rPr>
                <w:rFonts w:ascii="Aptos" w:hAnsi="Aptos" w:cs="Arial"/>
                <w:color w:val="747474" w:themeColor="background2" w:themeShade="80"/>
                <w:sz w:val="18"/>
                <w:szCs w:val="18"/>
              </w:rPr>
              <w:t>C</w:t>
            </w:r>
            <w:r w:rsidRPr="00D54ADC">
              <w:rPr>
                <w:rFonts w:ascii="Aptos" w:hAnsi="Aptos" w:cs="Arial"/>
                <w:color w:val="747474" w:themeColor="background2" w:themeShade="80"/>
                <w:sz w:val="18"/>
                <w:szCs w:val="18"/>
              </w:rPr>
              <w:t xml:space="preserve">hallenges </w:t>
            </w:r>
            <w:r w:rsidR="00DA26C2" w:rsidRPr="00D54ADC">
              <w:rPr>
                <w:rFonts w:ascii="Aptos" w:hAnsi="Aptos" w:cs="Arial"/>
                <w:color w:val="747474" w:themeColor="background2" w:themeShade="80"/>
                <w:sz w:val="18"/>
                <w:szCs w:val="18"/>
              </w:rPr>
              <w:t xml:space="preserve">from </w:t>
            </w:r>
            <w:r w:rsidRPr="00D54ADC">
              <w:rPr>
                <w:rFonts w:ascii="Aptos" w:hAnsi="Aptos" w:cs="Arial"/>
                <w:color w:val="747474" w:themeColor="background2" w:themeShade="80"/>
                <w:sz w:val="18"/>
                <w:szCs w:val="18"/>
              </w:rPr>
              <w:t>applying definition in mixed-use or transitional environments?</w:t>
            </w:r>
          </w:p>
        </w:tc>
      </w:tr>
      <w:tr w:rsidR="00840344" w:rsidRPr="00840344" w14:paraId="7A6FC7CB" w14:textId="77777777" w:rsidTr="00D5503D">
        <w:trPr>
          <w:trHeight w:val="70"/>
          <w:jc w:val="center"/>
        </w:trPr>
        <w:tc>
          <w:tcPr>
            <w:tcW w:w="10687" w:type="dxa"/>
          </w:tcPr>
          <w:p w14:paraId="2DD9EC48" w14:textId="5CEA1046" w:rsidR="00CB22AA" w:rsidRPr="0045076B" w:rsidRDefault="00003918" w:rsidP="00840344">
            <w:pPr>
              <w:rPr>
                <w:b/>
                <w:bCs/>
              </w:rPr>
            </w:pPr>
            <w:r w:rsidRPr="0045076B">
              <w:rPr>
                <w:b/>
                <w:bCs/>
              </w:rPr>
              <w:t xml:space="preserve">Both are </w:t>
            </w:r>
            <w:r w:rsidR="00495BCF">
              <w:rPr>
                <w:b/>
                <w:bCs/>
              </w:rPr>
              <w:t>of concern</w:t>
            </w:r>
            <w:r w:rsidRPr="0045076B">
              <w:rPr>
                <w:b/>
                <w:bCs/>
              </w:rPr>
              <w:t xml:space="preserve">, </w:t>
            </w:r>
            <w:r w:rsidR="00303826" w:rsidRPr="0045076B">
              <w:rPr>
                <w:b/>
                <w:bCs/>
              </w:rPr>
              <w:t xml:space="preserve">with </w:t>
            </w:r>
            <w:r w:rsidR="00CB22AA" w:rsidRPr="0045076B">
              <w:rPr>
                <w:b/>
                <w:bCs/>
              </w:rPr>
              <w:t xml:space="preserve">Dynamic Crane Operations </w:t>
            </w:r>
            <w:r w:rsidR="005C21D4">
              <w:rPr>
                <w:b/>
                <w:bCs/>
              </w:rPr>
              <w:t xml:space="preserve">preferable </w:t>
            </w:r>
            <w:r w:rsidR="00CB22AA" w:rsidRPr="0045076B">
              <w:rPr>
                <w:b/>
                <w:bCs/>
              </w:rPr>
              <w:t>over Dynamic Lifting Workplaces</w:t>
            </w:r>
          </w:p>
          <w:p w14:paraId="40124623" w14:textId="5792323F" w:rsidR="004526C8" w:rsidRPr="0045076B" w:rsidRDefault="004526C8" w:rsidP="004526C8">
            <w:pPr>
              <w:rPr>
                <w:kern w:val="2"/>
                <w:lang w:eastAsia="en-AU"/>
              </w:rPr>
            </w:pPr>
            <w:r w:rsidRPr="0045076B">
              <w:t>It is important to note maritime environments are not unique in being dynamic environments in which to operate a crane</w:t>
            </w:r>
            <w:r w:rsidR="00531D0C" w:rsidRPr="0045076B">
              <w:t xml:space="preserve">. Creating a new </w:t>
            </w:r>
            <w:r w:rsidR="00B01FE2" w:rsidRPr="0045076B">
              <w:t>HRW class for maritime crane operations should be b</w:t>
            </w:r>
            <w:r w:rsidR="00205E80" w:rsidRPr="0045076B">
              <w:t xml:space="preserve">ased on an evidenced need to separate out </w:t>
            </w:r>
            <w:r w:rsidR="00D84969" w:rsidRPr="0045076B">
              <w:t>maritime crane operations</w:t>
            </w:r>
            <w:r w:rsidR="00E723A3" w:rsidRPr="0045076B">
              <w:t xml:space="preserve"> from the wider HRW </w:t>
            </w:r>
            <w:r w:rsidR="005A7F28" w:rsidRPr="0045076B">
              <w:t xml:space="preserve">system. </w:t>
            </w:r>
          </w:p>
          <w:p w14:paraId="36A3BD7C" w14:textId="1686F5AE" w:rsidR="00A36398" w:rsidRPr="0045076B" w:rsidRDefault="009B19D2" w:rsidP="006703A3">
            <w:r w:rsidRPr="0045076B">
              <w:t>T</w:t>
            </w:r>
            <w:r w:rsidR="00811C58" w:rsidRPr="0045076B">
              <w:t xml:space="preserve">he outlined </w:t>
            </w:r>
            <w:r w:rsidR="006703A3" w:rsidRPr="0045076B">
              <w:t xml:space="preserve">definitions of </w:t>
            </w:r>
            <w:r w:rsidR="00811C58" w:rsidRPr="0045076B">
              <w:t>‘</w:t>
            </w:r>
            <w:r w:rsidR="006703A3" w:rsidRPr="0045076B">
              <w:t>dynamic lifting workplace</w:t>
            </w:r>
            <w:r w:rsidR="00811C58" w:rsidRPr="0045076B">
              <w:t>’</w:t>
            </w:r>
            <w:r w:rsidR="006703A3" w:rsidRPr="0045076B">
              <w:t xml:space="preserve"> and </w:t>
            </w:r>
            <w:r w:rsidR="006611E0" w:rsidRPr="0045076B">
              <w:t>‘</w:t>
            </w:r>
            <w:r w:rsidR="006703A3" w:rsidRPr="0045076B">
              <w:t>dynamic crane operation</w:t>
            </w:r>
            <w:r w:rsidR="006611E0" w:rsidRPr="0045076B">
              <w:t xml:space="preserve">’ are </w:t>
            </w:r>
            <w:r w:rsidR="00393789" w:rsidRPr="0045076B">
              <w:t xml:space="preserve">concepts rather than </w:t>
            </w:r>
            <w:r w:rsidR="00431A2C" w:rsidRPr="0045076B">
              <w:t xml:space="preserve">including the </w:t>
            </w:r>
            <w:r w:rsidR="00FA5040" w:rsidRPr="0045076B">
              <w:t xml:space="preserve">technical </w:t>
            </w:r>
            <w:r w:rsidR="00431A2C" w:rsidRPr="0045076B">
              <w:t>basis required to differentiate crane operations</w:t>
            </w:r>
            <w:r w:rsidR="002C11AF" w:rsidRPr="0045076B">
              <w:t xml:space="preserve">. </w:t>
            </w:r>
          </w:p>
          <w:p w14:paraId="302FA006" w14:textId="3830403B" w:rsidR="00846DC0" w:rsidRPr="0045076B" w:rsidRDefault="002C11AF" w:rsidP="006703A3">
            <w:r w:rsidRPr="0045076B">
              <w:t>As b</w:t>
            </w:r>
            <w:r w:rsidRPr="0045076B">
              <w:t>oth definitions risk capturing a broad and/or subjective scope</w:t>
            </w:r>
            <w:r w:rsidR="004E7766" w:rsidRPr="0045076B">
              <w:t xml:space="preserve"> </w:t>
            </w:r>
            <w:r w:rsidR="003356E9" w:rsidRPr="0045076B">
              <w:t>should definitions not be appropriately set</w:t>
            </w:r>
            <w:r w:rsidR="003356E9" w:rsidRPr="0045076B">
              <w:t xml:space="preserve"> </w:t>
            </w:r>
            <w:r w:rsidR="004E7766" w:rsidRPr="0045076B">
              <w:t>-</w:t>
            </w:r>
            <w:r w:rsidRPr="0045076B">
              <w:t xml:space="preserve"> including mixed-use ports and transitional environments</w:t>
            </w:r>
            <w:r w:rsidR="004E7766" w:rsidRPr="0045076B">
              <w:t xml:space="preserve"> -</w:t>
            </w:r>
            <w:r w:rsidR="001D16E1" w:rsidRPr="0045076B">
              <w:t xml:space="preserve"> </w:t>
            </w:r>
            <w:r w:rsidR="00351517" w:rsidRPr="0045076B">
              <w:t xml:space="preserve">Ports Australia seeks further consideration and consultation should either definition be </w:t>
            </w:r>
            <w:r w:rsidR="00846DC0" w:rsidRPr="0045076B">
              <w:t>pursued in practice.</w:t>
            </w:r>
          </w:p>
          <w:p w14:paraId="7BDFECC3" w14:textId="3A156D9A" w:rsidR="00840344" w:rsidRPr="0045076B" w:rsidRDefault="005A7F28" w:rsidP="00840344">
            <w:pPr>
              <w:rPr>
                <w:kern w:val="2"/>
                <w:lang w:eastAsia="en-AU"/>
              </w:rPr>
            </w:pPr>
            <w:r w:rsidRPr="0045076B">
              <w:t xml:space="preserve">The creation of a new HRW class will </w:t>
            </w:r>
            <w:r w:rsidR="00A61000" w:rsidRPr="0045076B">
              <w:t>come at a cost to industry</w:t>
            </w:r>
            <w:r w:rsidR="005B479B" w:rsidRPr="0045076B">
              <w:t xml:space="preserve">, </w:t>
            </w:r>
            <w:r w:rsidR="00A61000" w:rsidRPr="0045076B">
              <w:t>impact workforce availability and</w:t>
            </w:r>
            <w:r w:rsidR="005B479B" w:rsidRPr="0045076B">
              <w:t xml:space="preserve"> </w:t>
            </w:r>
            <w:r w:rsidR="00CC02B2" w:rsidRPr="0045076B">
              <w:t xml:space="preserve">heightens risk of </w:t>
            </w:r>
            <w:r w:rsidR="00840344" w:rsidRPr="0045076B">
              <w:t>dual licensing</w:t>
            </w:r>
            <w:r w:rsidR="00B55447" w:rsidRPr="0045076B">
              <w:t xml:space="preserve"> -</w:t>
            </w:r>
            <w:r w:rsidR="00840344" w:rsidRPr="0045076B">
              <w:t xml:space="preserve"> where operators need both crane-type and maritime licences</w:t>
            </w:r>
            <w:r w:rsidR="00B55447" w:rsidRPr="0045076B">
              <w:t xml:space="preserve"> - </w:t>
            </w:r>
            <w:r w:rsidR="00840344" w:rsidRPr="0045076B">
              <w:t xml:space="preserve">creating disruption in port </w:t>
            </w:r>
            <w:r w:rsidR="00D52F11" w:rsidRPr="0045076B">
              <w:t>operations</w:t>
            </w:r>
            <w:r w:rsidR="00840344" w:rsidRPr="0045076B">
              <w:t>.</w:t>
            </w:r>
          </w:p>
          <w:p w14:paraId="1D8751B3" w14:textId="77777777" w:rsidR="0044316D" w:rsidRPr="0045076B" w:rsidRDefault="0044316D" w:rsidP="00840344">
            <w:r w:rsidRPr="0045076B">
              <w:t xml:space="preserve">Any maritime-specific framework would need to consider and incorporate actual risks of ship-crane use, such as lift planning, load control and ship movement, and responding to changes in real time. </w:t>
            </w:r>
          </w:p>
          <w:p w14:paraId="2ECF1FF0" w14:textId="09EB28C2" w:rsidR="000D2F3A" w:rsidRPr="0045076B" w:rsidRDefault="000D2F3A" w:rsidP="00840344">
            <w:r w:rsidRPr="0045076B">
              <w:t xml:space="preserve">Should </w:t>
            </w:r>
            <w:r w:rsidR="00840344" w:rsidRPr="0045076B">
              <w:t xml:space="preserve">Option 3 </w:t>
            </w:r>
            <w:r w:rsidRPr="0045076B">
              <w:t xml:space="preserve">be pursued, </w:t>
            </w:r>
            <w:r w:rsidR="007821D5" w:rsidRPr="0045076B">
              <w:t xml:space="preserve">it will </w:t>
            </w:r>
            <w:r w:rsidRPr="0045076B">
              <w:t xml:space="preserve">not </w:t>
            </w:r>
            <w:r w:rsidR="002C7FC6" w:rsidRPr="0045076B">
              <w:t>remove</w:t>
            </w:r>
            <w:r w:rsidR="00186AB7" w:rsidRPr="0045076B">
              <w:t xml:space="preserve"> </w:t>
            </w:r>
            <w:r w:rsidR="00E239AD" w:rsidRPr="0045076B">
              <w:t xml:space="preserve">required </w:t>
            </w:r>
            <w:r w:rsidRPr="0045076B">
              <w:t>competency</w:t>
            </w:r>
            <w:r w:rsidR="00B55447" w:rsidRPr="0045076B">
              <w:t>-</w:t>
            </w:r>
            <w:r w:rsidR="006703A3" w:rsidRPr="0045076B">
              <w:t xml:space="preserve">based training and assessment </w:t>
            </w:r>
            <w:r w:rsidRPr="0045076B">
              <w:t>within each organisation t</w:t>
            </w:r>
            <w:r w:rsidR="00E239AD" w:rsidRPr="0045076B">
              <w:t xml:space="preserve">o reflect and </w:t>
            </w:r>
            <w:r w:rsidRPr="0045076B">
              <w:t>respond to the actual environment within the port</w:t>
            </w:r>
            <w:r w:rsidR="00186AB7" w:rsidRPr="0045076B">
              <w:t xml:space="preserve"> and maritime environment</w:t>
            </w:r>
            <w:r w:rsidRPr="0045076B">
              <w:t>.</w:t>
            </w:r>
          </w:p>
          <w:p w14:paraId="45797969" w14:textId="77777777" w:rsidR="00A36398" w:rsidRPr="0045076B" w:rsidRDefault="00A36398" w:rsidP="00A36398">
            <w:r w:rsidRPr="0045076B">
              <w:t>A</w:t>
            </w:r>
            <w:r w:rsidR="000D2F3A" w:rsidRPr="0045076B">
              <w:t xml:space="preserve">dditional amendment would be </w:t>
            </w:r>
            <w:r w:rsidR="004F3E24" w:rsidRPr="0045076B">
              <w:t>required</w:t>
            </w:r>
            <w:r w:rsidR="00840344" w:rsidRPr="0045076B">
              <w:t xml:space="preserve"> to regulations, </w:t>
            </w:r>
            <w:r w:rsidR="003F3E44" w:rsidRPr="0045076B">
              <w:t xml:space="preserve">vocational </w:t>
            </w:r>
            <w:r w:rsidR="00840344" w:rsidRPr="0045076B">
              <w:t xml:space="preserve">education </w:t>
            </w:r>
            <w:r w:rsidR="00971702" w:rsidRPr="0045076B">
              <w:t>delivery</w:t>
            </w:r>
            <w:r w:rsidR="00840344" w:rsidRPr="0045076B">
              <w:t xml:space="preserve">, licensing processes and </w:t>
            </w:r>
            <w:r w:rsidR="008D34CF" w:rsidRPr="0045076B">
              <w:t xml:space="preserve">inclusion of </w:t>
            </w:r>
            <w:r w:rsidR="00840344" w:rsidRPr="0045076B">
              <w:t>transition</w:t>
            </w:r>
            <w:r w:rsidR="00FA7BEB" w:rsidRPr="0045076B">
              <w:t>al</w:t>
            </w:r>
            <w:r w:rsidR="00840344" w:rsidRPr="0045076B">
              <w:t xml:space="preserve"> arrangements. </w:t>
            </w:r>
          </w:p>
          <w:p w14:paraId="6485C1FC" w14:textId="437DA03F" w:rsidR="00840344" w:rsidRPr="0045076B" w:rsidRDefault="009758B5" w:rsidP="00A36398">
            <w:pPr>
              <w:rPr>
                <w:rFonts w:ascii="Aptos" w:hAnsi="Aptos" w:cs="Arial"/>
                <w:sz w:val="22"/>
                <w:szCs w:val="22"/>
                <w:u w:val="single"/>
              </w:rPr>
            </w:pPr>
            <w:r w:rsidRPr="0045076B">
              <w:t>With a</w:t>
            </w:r>
            <w:r w:rsidR="00840344" w:rsidRPr="0045076B">
              <w:t xml:space="preserve">ccess to </w:t>
            </w:r>
            <w:r w:rsidR="0014337E" w:rsidRPr="0045076B">
              <w:t xml:space="preserve">varied ship configurations, </w:t>
            </w:r>
            <w:r w:rsidR="005C1D7E" w:rsidRPr="0045076B">
              <w:t>distinct</w:t>
            </w:r>
            <w:r w:rsidR="00840344" w:rsidRPr="0045076B">
              <w:t xml:space="preserve"> crane types</w:t>
            </w:r>
            <w:r w:rsidR="0014337E" w:rsidRPr="0045076B">
              <w:t xml:space="preserve"> and real-world </w:t>
            </w:r>
            <w:r w:rsidR="00855821" w:rsidRPr="0045076B">
              <w:t xml:space="preserve">diverse </w:t>
            </w:r>
            <w:r w:rsidR="00840344" w:rsidRPr="0045076B">
              <w:t xml:space="preserve">conditions </w:t>
            </w:r>
            <w:r w:rsidR="00855821" w:rsidRPr="0045076B">
              <w:t>significant ba</w:t>
            </w:r>
            <w:r w:rsidR="00F27BCB" w:rsidRPr="0045076B">
              <w:t xml:space="preserve">rriers, </w:t>
            </w:r>
            <w:r w:rsidR="007D3C2E" w:rsidRPr="0045076B">
              <w:t xml:space="preserve">paper-based education and </w:t>
            </w:r>
            <w:r w:rsidR="00F27BCB" w:rsidRPr="0045076B">
              <w:t xml:space="preserve">simulators can only go so far </w:t>
            </w:r>
            <w:r w:rsidR="001A2AE1" w:rsidRPr="0045076B">
              <w:t>to</w:t>
            </w:r>
            <w:r w:rsidR="007D3C2E" w:rsidRPr="0045076B">
              <w:t xml:space="preserve">wards effectively delivering training. </w:t>
            </w:r>
          </w:p>
        </w:tc>
      </w:tr>
    </w:tbl>
    <w:p w14:paraId="45E80509" w14:textId="26F41135" w:rsidR="00310EC6" w:rsidRDefault="00310EC6"/>
    <w:p w14:paraId="7C44DFD0" w14:textId="77777777" w:rsidR="00310EC6" w:rsidRDefault="00310EC6">
      <w:pPr>
        <w:spacing w:after="160" w:line="278" w:lineRule="auto"/>
      </w:pPr>
      <w:r>
        <w:br w:type="page"/>
      </w:r>
    </w:p>
    <w:tbl>
      <w:tblPr>
        <w:tblStyle w:val="TableGrid"/>
        <w:tblW w:w="10687" w:type="dxa"/>
        <w:jc w:val="center"/>
        <w:tblLook w:val="04A0" w:firstRow="1" w:lastRow="0" w:firstColumn="1" w:lastColumn="0" w:noHBand="0" w:noVBand="1"/>
      </w:tblPr>
      <w:tblGrid>
        <w:gridCol w:w="10687"/>
      </w:tblGrid>
      <w:tr w:rsidR="005B1C81" w:rsidRPr="004C0E8D" w14:paraId="14C927DE" w14:textId="77777777" w:rsidTr="00D5503D">
        <w:trPr>
          <w:trHeight w:val="70"/>
          <w:jc w:val="center"/>
        </w:trPr>
        <w:tc>
          <w:tcPr>
            <w:tcW w:w="10687" w:type="dxa"/>
            <w:shd w:val="clear" w:color="auto" w:fill="D5B8EA"/>
          </w:tcPr>
          <w:p w14:paraId="76903188" w14:textId="77777777" w:rsidR="005B1C81" w:rsidRPr="004C0E8D" w:rsidRDefault="005B1C81" w:rsidP="004732F4">
            <w:pPr>
              <w:spacing w:line="240" w:lineRule="auto"/>
              <w:rPr>
                <w:rFonts w:ascii="Aptos" w:hAnsi="Aptos" w:cs="Arial"/>
                <w:sz w:val="24"/>
                <w:szCs w:val="24"/>
                <w:u w:val="single"/>
              </w:rPr>
            </w:pPr>
            <w:r w:rsidRPr="004C0E8D">
              <w:rPr>
                <w:rFonts w:ascii="Aptos" w:eastAsiaTheme="minorHAnsi" w:hAnsi="Aptos" w:cstheme="minorHAnsi"/>
                <w:b/>
                <w:sz w:val="24"/>
                <w:szCs w:val="24"/>
                <w:u w:val="single"/>
              </w:rPr>
              <w:lastRenderedPageBreak/>
              <w:t>Option 4</w:t>
            </w:r>
            <w:r w:rsidRPr="004C0E8D">
              <w:rPr>
                <w:rFonts w:ascii="Aptos" w:eastAsiaTheme="minorHAnsi" w:hAnsi="Aptos" w:cstheme="minorHAnsi"/>
                <w:b/>
                <w:sz w:val="24"/>
                <w:szCs w:val="24"/>
              </w:rPr>
              <w:t>: Introduce a HRW class for Offshore and Subsea crane operations.</w:t>
            </w:r>
          </w:p>
        </w:tc>
      </w:tr>
      <w:tr w:rsidR="005B1C81" w:rsidRPr="00840344" w14:paraId="0567F927" w14:textId="77777777" w:rsidTr="00D5503D">
        <w:trPr>
          <w:trHeight w:val="70"/>
          <w:jc w:val="center"/>
        </w:trPr>
        <w:tc>
          <w:tcPr>
            <w:tcW w:w="10687" w:type="dxa"/>
            <w:tcBorders>
              <w:bottom w:val="single" w:sz="4" w:space="0" w:color="auto"/>
            </w:tcBorders>
            <w:shd w:val="clear" w:color="auto" w:fill="EADBF5"/>
          </w:tcPr>
          <w:p w14:paraId="3CD8F712" w14:textId="77777777" w:rsidR="005B1C81" w:rsidRPr="00310EC6" w:rsidRDefault="005B1C81" w:rsidP="004732F4">
            <w:pPr>
              <w:shd w:val="clear" w:color="auto" w:fill="EADBF5"/>
              <w:spacing w:line="240" w:lineRule="auto"/>
              <w:rPr>
                <w:rFonts w:ascii="Aptos" w:hAnsi="Aptos" w:cstheme="minorHAnsi"/>
                <w:color w:val="747474" w:themeColor="background2" w:themeShade="80"/>
                <w:sz w:val="18"/>
                <w:szCs w:val="18"/>
              </w:rPr>
            </w:pPr>
            <w:r w:rsidRPr="00310EC6">
              <w:rPr>
                <w:rFonts w:ascii="Aptos" w:hAnsi="Aptos" w:cstheme="minorHAnsi"/>
                <w:color w:val="747474" w:themeColor="background2" w:themeShade="80"/>
                <w:sz w:val="18"/>
                <w:szCs w:val="18"/>
              </w:rPr>
              <w:t xml:space="preserve">20. </w:t>
            </w:r>
            <w:r w:rsidRPr="00310EC6">
              <w:rPr>
                <w:rFonts w:ascii="Aptos" w:hAnsi="Aptos" w:cstheme="minorHAnsi"/>
                <w:b/>
                <w:bCs/>
                <w:color w:val="747474" w:themeColor="background2" w:themeShade="80"/>
                <w:sz w:val="18"/>
                <w:szCs w:val="18"/>
              </w:rPr>
              <w:t>Do offshore and subsea crane operations involve significantly higher</w:t>
            </w:r>
            <w:r w:rsidRPr="00310EC6">
              <w:rPr>
                <w:rFonts w:ascii="Aptos" w:hAnsi="Aptos" w:cstheme="minorHAnsi"/>
                <w:b/>
                <w:bCs/>
                <w:color w:val="747474" w:themeColor="background2" w:themeShade="80"/>
                <w:sz w:val="18"/>
                <w:szCs w:val="18"/>
              </w:rPr>
              <w:noBreakHyphen/>
              <w:t xml:space="preserve">risk conditions than inshore dynamic lifting? </w:t>
            </w:r>
            <w:r w:rsidRPr="00310EC6">
              <w:rPr>
                <w:rFonts w:ascii="Aptos" w:hAnsi="Aptos" w:cstheme="minorHAnsi"/>
                <w:color w:val="747474" w:themeColor="background2" w:themeShade="80"/>
                <w:sz w:val="18"/>
                <w:szCs w:val="18"/>
              </w:rPr>
              <w:t>What additional risks does your organisation observe in these environments?</w:t>
            </w:r>
          </w:p>
          <w:p w14:paraId="6A8B3C49" w14:textId="77777777" w:rsidR="005B1C81" w:rsidRPr="00310EC6" w:rsidRDefault="005B1C81" w:rsidP="004732F4">
            <w:pPr>
              <w:shd w:val="clear" w:color="auto" w:fill="EADBF5"/>
              <w:spacing w:line="240" w:lineRule="auto"/>
              <w:rPr>
                <w:rFonts w:ascii="Aptos" w:hAnsi="Aptos" w:cstheme="minorHAnsi"/>
                <w:b/>
                <w:bCs/>
                <w:color w:val="747474" w:themeColor="background2" w:themeShade="80"/>
                <w:sz w:val="18"/>
                <w:szCs w:val="18"/>
              </w:rPr>
            </w:pPr>
            <w:r w:rsidRPr="00310EC6">
              <w:rPr>
                <w:rFonts w:ascii="Aptos" w:hAnsi="Aptos" w:cstheme="minorHAnsi"/>
                <w:color w:val="747474" w:themeColor="background2" w:themeShade="80"/>
                <w:sz w:val="18"/>
                <w:szCs w:val="18"/>
              </w:rPr>
              <w:t>21.</w:t>
            </w:r>
            <w:r w:rsidRPr="00310EC6">
              <w:rPr>
                <w:rFonts w:ascii="Aptos" w:hAnsi="Aptos" w:cstheme="minorHAnsi"/>
                <w:b/>
                <w:bCs/>
                <w:color w:val="747474" w:themeColor="background2" w:themeShade="80"/>
                <w:sz w:val="18"/>
                <w:szCs w:val="18"/>
              </w:rPr>
              <w:t xml:space="preserve"> Should operators who undertake offshore or subsea lifting be required to obtain additional training or competency beyond that proposed for dynamic lifting operations? </w:t>
            </w:r>
            <w:r w:rsidRPr="00310EC6">
              <w:rPr>
                <w:rFonts w:ascii="Aptos" w:hAnsi="Aptos" w:cstheme="minorHAnsi"/>
                <w:color w:val="747474" w:themeColor="background2" w:themeShade="80"/>
                <w:sz w:val="18"/>
                <w:szCs w:val="18"/>
              </w:rPr>
              <w:t>Why or why not?</w:t>
            </w:r>
          </w:p>
          <w:p w14:paraId="7A94B90C" w14:textId="77777777" w:rsidR="005B1C81" w:rsidRPr="00310EC6" w:rsidRDefault="005B1C81" w:rsidP="004732F4">
            <w:pPr>
              <w:shd w:val="clear" w:color="auto" w:fill="EADBF5"/>
              <w:spacing w:line="240" w:lineRule="auto"/>
              <w:rPr>
                <w:rFonts w:ascii="Aptos" w:hAnsi="Aptos" w:cstheme="minorHAnsi"/>
                <w:b/>
                <w:bCs/>
                <w:color w:val="747474" w:themeColor="background2" w:themeShade="80"/>
                <w:sz w:val="18"/>
                <w:szCs w:val="18"/>
              </w:rPr>
            </w:pPr>
            <w:r w:rsidRPr="00310EC6">
              <w:rPr>
                <w:rFonts w:ascii="Aptos" w:hAnsi="Aptos" w:cstheme="minorHAnsi"/>
                <w:color w:val="747474" w:themeColor="background2" w:themeShade="80"/>
                <w:sz w:val="18"/>
                <w:szCs w:val="18"/>
              </w:rPr>
              <w:t>22.</w:t>
            </w:r>
            <w:r w:rsidRPr="00310EC6">
              <w:rPr>
                <w:rFonts w:ascii="Aptos" w:hAnsi="Aptos" w:cstheme="minorHAnsi"/>
                <w:b/>
                <w:bCs/>
                <w:color w:val="747474" w:themeColor="background2" w:themeShade="80"/>
                <w:sz w:val="18"/>
                <w:szCs w:val="18"/>
              </w:rPr>
              <w:t xml:space="preserve"> If additional competency is needed, what types of skills, knowledge, or experience do you consider important for safe offshore or subsea lifting?</w:t>
            </w:r>
          </w:p>
          <w:p w14:paraId="368BFD37" w14:textId="77777777" w:rsidR="005B1C81" w:rsidRPr="00310EC6" w:rsidRDefault="005B1C81" w:rsidP="004732F4">
            <w:pPr>
              <w:shd w:val="clear" w:color="auto" w:fill="EADBF5"/>
              <w:spacing w:line="240" w:lineRule="auto"/>
              <w:rPr>
                <w:rFonts w:ascii="Aptos" w:hAnsi="Aptos" w:cstheme="minorHAnsi"/>
                <w:b/>
                <w:bCs/>
                <w:color w:val="747474" w:themeColor="background2" w:themeShade="80"/>
                <w:sz w:val="18"/>
                <w:szCs w:val="18"/>
              </w:rPr>
            </w:pPr>
            <w:r w:rsidRPr="00310EC6">
              <w:rPr>
                <w:rFonts w:ascii="Aptos" w:hAnsi="Aptos" w:cstheme="minorHAnsi"/>
                <w:color w:val="747474" w:themeColor="background2" w:themeShade="80"/>
                <w:sz w:val="18"/>
                <w:szCs w:val="18"/>
              </w:rPr>
              <w:t xml:space="preserve">23. </w:t>
            </w:r>
            <w:r w:rsidRPr="00310EC6">
              <w:rPr>
                <w:rFonts w:ascii="Aptos" w:hAnsi="Aptos" w:cstheme="minorHAnsi"/>
                <w:b/>
                <w:bCs/>
                <w:color w:val="747474" w:themeColor="background2" w:themeShade="80"/>
                <w:sz w:val="18"/>
                <w:szCs w:val="18"/>
              </w:rPr>
              <w:t>How should any additional training or competency requirements for offshore or subsea lifting interact with existing offshore safety regimes, such as safety case systems or industry training standards?</w:t>
            </w:r>
          </w:p>
          <w:p w14:paraId="337E0A90" w14:textId="77777777" w:rsidR="005B1C81" w:rsidRPr="00310EC6" w:rsidRDefault="005B1C81" w:rsidP="004732F4">
            <w:pPr>
              <w:shd w:val="clear" w:color="auto" w:fill="EADBF5"/>
              <w:spacing w:line="240" w:lineRule="auto"/>
              <w:rPr>
                <w:rFonts w:ascii="Aptos" w:hAnsi="Aptos" w:cs="Arial"/>
                <w:sz w:val="18"/>
                <w:szCs w:val="18"/>
                <w:u w:val="single"/>
              </w:rPr>
            </w:pPr>
            <w:r w:rsidRPr="00310EC6">
              <w:rPr>
                <w:rFonts w:ascii="Aptos" w:hAnsi="Aptos" w:cstheme="minorHAnsi"/>
                <w:color w:val="747474" w:themeColor="background2" w:themeShade="80"/>
                <w:sz w:val="18"/>
                <w:szCs w:val="18"/>
              </w:rPr>
              <w:t>24.</w:t>
            </w:r>
            <w:r w:rsidRPr="00310EC6">
              <w:rPr>
                <w:rFonts w:ascii="Aptos" w:hAnsi="Aptos" w:cstheme="minorHAnsi"/>
                <w:b/>
                <w:bCs/>
                <w:color w:val="747474" w:themeColor="background2" w:themeShade="80"/>
                <w:sz w:val="18"/>
                <w:szCs w:val="18"/>
              </w:rPr>
              <w:t xml:space="preserve"> </w:t>
            </w:r>
            <w:r w:rsidRPr="00310EC6">
              <w:rPr>
                <w:rFonts w:ascii="Aptos" w:hAnsi="Aptos"/>
                <w:b/>
                <w:bCs/>
                <w:color w:val="747474" w:themeColor="background2" w:themeShade="80"/>
                <w:sz w:val="18"/>
                <w:szCs w:val="18"/>
              </w:rPr>
              <w:t>What impact would this option have for you and your organisation?</w:t>
            </w:r>
            <w:r w:rsidRPr="00310EC6">
              <w:rPr>
                <w:rFonts w:ascii="Aptos" w:hAnsi="Aptos"/>
                <w:color w:val="747474" w:themeColor="background2" w:themeShade="80"/>
                <w:sz w:val="18"/>
                <w:szCs w:val="18"/>
              </w:rPr>
              <w:br/>
              <w:t>Consider improvements in WHS outcomes, business costs, and any other significant impacts.</w:t>
            </w:r>
          </w:p>
        </w:tc>
      </w:tr>
      <w:tr w:rsidR="00840344" w:rsidRPr="00840344" w14:paraId="37BEDEEE" w14:textId="77777777" w:rsidTr="00D5503D">
        <w:trPr>
          <w:trHeight w:val="70"/>
          <w:jc w:val="center"/>
        </w:trPr>
        <w:tc>
          <w:tcPr>
            <w:tcW w:w="10687" w:type="dxa"/>
          </w:tcPr>
          <w:p w14:paraId="18883786" w14:textId="77777777" w:rsidR="00651943" w:rsidRPr="0045076B" w:rsidRDefault="004E6DF9" w:rsidP="004732F4">
            <w:pPr>
              <w:spacing w:line="240" w:lineRule="auto"/>
            </w:pPr>
            <w:r w:rsidRPr="0045076B">
              <w:t xml:space="preserve">Ports Australia members </w:t>
            </w:r>
            <w:r w:rsidR="00201101" w:rsidRPr="0045076B">
              <w:t xml:space="preserve">generally </w:t>
            </w:r>
            <w:r w:rsidR="00ED2F92" w:rsidRPr="0045076B">
              <w:t xml:space="preserve">do not </w:t>
            </w:r>
            <w:r w:rsidR="00840344" w:rsidRPr="0045076B">
              <w:t>perform offshore or subsea lifting operations</w:t>
            </w:r>
            <w:r w:rsidR="00ED2F92" w:rsidRPr="0045076B">
              <w:t xml:space="preserve">. </w:t>
            </w:r>
          </w:p>
          <w:p w14:paraId="2D6A9A0D" w14:textId="77777777" w:rsidR="00AB1F23" w:rsidRPr="0045076B" w:rsidRDefault="00D5545F" w:rsidP="004732F4">
            <w:pPr>
              <w:spacing w:line="240" w:lineRule="auto"/>
            </w:pPr>
            <w:r w:rsidRPr="0045076B">
              <w:t>T</w:t>
            </w:r>
            <w:r w:rsidR="00A23058" w:rsidRPr="0045076B">
              <w:t xml:space="preserve">he </w:t>
            </w:r>
            <w:r w:rsidR="00BB4210" w:rsidRPr="0045076B">
              <w:t xml:space="preserve">installation </w:t>
            </w:r>
            <w:r w:rsidR="00035F3A" w:rsidRPr="0045076B">
              <w:t xml:space="preserve">of </w:t>
            </w:r>
            <w:r w:rsidR="006F3D1A" w:rsidRPr="0045076B">
              <w:t xml:space="preserve">off-shore wind </w:t>
            </w:r>
            <w:r w:rsidR="00035F3A" w:rsidRPr="0045076B">
              <w:t xml:space="preserve">projects </w:t>
            </w:r>
            <w:r w:rsidR="000D16DD" w:rsidRPr="0045076B">
              <w:t xml:space="preserve">in </w:t>
            </w:r>
            <w:r w:rsidR="00035F3A" w:rsidRPr="0045076B">
              <w:t xml:space="preserve">Australian </w:t>
            </w:r>
            <w:r w:rsidR="000D16DD" w:rsidRPr="0045076B">
              <w:t>waters</w:t>
            </w:r>
            <w:r w:rsidR="000F3D7A" w:rsidRPr="0045076B">
              <w:t>,</w:t>
            </w:r>
            <w:r w:rsidR="000D16DD" w:rsidRPr="0045076B">
              <w:t xml:space="preserve"> </w:t>
            </w:r>
            <w:r w:rsidR="00035F3A" w:rsidRPr="0045076B">
              <w:t>along with the decommissioning of offshore oil and gas infrastructure and its return through Australian ports</w:t>
            </w:r>
            <w:r w:rsidR="003B730A" w:rsidRPr="0045076B">
              <w:t xml:space="preserve"> over the next </w:t>
            </w:r>
            <w:r w:rsidR="00EE52C9" w:rsidRPr="0045076B">
              <w:t>5 to 6 decades</w:t>
            </w:r>
            <w:r w:rsidR="000F3D7A" w:rsidRPr="0045076B">
              <w:t>,</w:t>
            </w:r>
            <w:r w:rsidR="00035F3A" w:rsidRPr="0045076B">
              <w:t xml:space="preserve"> will </w:t>
            </w:r>
            <w:r w:rsidR="000762B6" w:rsidRPr="0045076B">
              <w:t xml:space="preserve">mean </w:t>
            </w:r>
            <w:r w:rsidR="00D54EC0" w:rsidRPr="0045076B">
              <w:t>a</w:t>
            </w:r>
            <w:r w:rsidRPr="0045076B">
              <w:t>n appreciable</w:t>
            </w:r>
            <w:r w:rsidR="00D54EC0" w:rsidRPr="0045076B">
              <w:t xml:space="preserve"> rise in</w:t>
            </w:r>
            <w:r w:rsidR="000D16DD" w:rsidRPr="0045076B">
              <w:t xml:space="preserve"> the use of cranes </w:t>
            </w:r>
            <w:r w:rsidR="00FF7F8B" w:rsidRPr="0045076B">
              <w:t>at sea.</w:t>
            </w:r>
            <w:r w:rsidRPr="0045076B">
              <w:t xml:space="preserve"> </w:t>
            </w:r>
          </w:p>
          <w:p w14:paraId="3840E2F3" w14:textId="1755985E" w:rsidR="000762B6" w:rsidRPr="0045076B" w:rsidRDefault="00AB1F23" w:rsidP="004732F4">
            <w:pPr>
              <w:spacing w:line="240" w:lineRule="auto"/>
            </w:pPr>
            <w:r w:rsidRPr="0045076B">
              <w:t>Consequently</w:t>
            </w:r>
            <w:r w:rsidR="000762B6" w:rsidRPr="0045076B">
              <w:t xml:space="preserve"> </w:t>
            </w:r>
            <w:r w:rsidR="005C20B1" w:rsidRPr="0045076B">
              <w:t xml:space="preserve">training and competency standards for offshore and subsea lifting operations </w:t>
            </w:r>
            <w:r w:rsidR="00FB5A2D" w:rsidRPr="0045076B">
              <w:t xml:space="preserve">will </w:t>
            </w:r>
            <w:r w:rsidR="00393FE8" w:rsidRPr="0045076B">
              <w:t xml:space="preserve">likely remain under </w:t>
            </w:r>
            <w:r w:rsidR="005C20B1" w:rsidRPr="0045076B">
              <w:t>regular consider</w:t>
            </w:r>
            <w:r w:rsidR="003F6BBC" w:rsidRPr="0045076B">
              <w:t>ation</w:t>
            </w:r>
            <w:r w:rsidR="00FB5A2D" w:rsidRPr="0045076B">
              <w:t xml:space="preserve"> by </w:t>
            </w:r>
            <w:r w:rsidR="000171EF" w:rsidRPr="0045076B">
              <w:t xml:space="preserve">industry and </w:t>
            </w:r>
            <w:r w:rsidR="00FB5A2D" w:rsidRPr="0045076B">
              <w:t xml:space="preserve">safety </w:t>
            </w:r>
            <w:r w:rsidR="000171EF" w:rsidRPr="0045076B">
              <w:t>regulators</w:t>
            </w:r>
            <w:r w:rsidR="005C20B1" w:rsidRPr="0045076B">
              <w:t xml:space="preserve">. </w:t>
            </w:r>
          </w:p>
          <w:p w14:paraId="3410BAFA" w14:textId="588880C6" w:rsidR="00651943" w:rsidRPr="0045076B" w:rsidRDefault="000762B6" w:rsidP="004732F4">
            <w:pPr>
              <w:spacing w:line="240" w:lineRule="auto"/>
            </w:pPr>
            <w:r w:rsidRPr="0045076B">
              <w:t xml:space="preserve">With this foundation, </w:t>
            </w:r>
            <w:r w:rsidR="00B37CAB" w:rsidRPr="0045076B">
              <w:t>safely operat</w:t>
            </w:r>
            <w:r w:rsidR="006E1736" w:rsidRPr="0045076B">
              <w:t>ing</w:t>
            </w:r>
            <w:r w:rsidR="00B37CAB" w:rsidRPr="0045076B">
              <w:t xml:space="preserve"> cranes in </w:t>
            </w:r>
            <w:r w:rsidR="004174C8" w:rsidRPr="0045076B">
              <w:t xml:space="preserve">the </w:t>
            </w:r>
            <w:r w:rsidR="006E1736" w:rsidRPr="0045076B">
              <w:t xml:space="preserve">dynamic conditions </w:t>
            </w:r>
            <w:r w:rsidR="00941759" w:rsidRPr="0045076B">
              <w:t xml:space="preserve">of </w:t>
            </w:r>
            <w:r w:rsidR="00B37CAB" w:rsidRPr="0045076B">
              <w:t xml:space="preserve">offshore and subsea environments requires </w:t>
            </w:r>
            <w:r w:rsidR="00287A51" w:rsidRPr="0045076B">
              <w:t xml:space="preserve">both </w:t>
            </w:r>
            <w:r w:rsidR="00234E6C" w:rsidRPr="0045076B">
              <w:t xml:space="preserve">credentialled </w:t>
            </w:r>
            <w:r w:rsidR="00CE58DC" w:rsidRPr="0045076B">
              <w:t xml:space="preserve">competency training </w:t>
            </w:r>
            <w:r w:rsidR="00715218" w:rsidRPr="0045076B">
              <w:t xml:space="preserve">by crane-experienced trainers </w:t>
            </w:r>
            <w:r w:rsidR="006971DD" w:rsidRPr="0045076B">
              <w:t xml:space="preserve">working </w:t>
            </w:r>
            <w:r w:rsidR="00715218" w:rsidRPr="0045076B">
              <w:t xml:space="preserve">within industry </w:t>
            </w:r>
            <w:r w:rsidR="00CE58DC" w:rsidRPr="0045076B">
              <w:t xml:space="preserve">and </w:t>
            </w:r>
            <w:r w:rsidR="00234E6C" w:rsidRPr="0045076B">
              <w:t xml:space="preserve">importantly </w:t>
            </w:r>
            <w:r w:rsidR="0088133A" w:rsidRPr="0045076B">
              <w:t xml:space="preserve">subsequent </w:t>
            </w:r>
            <w:r w:rsidR="00234E6C" w:rsidRPr="0045076B">
              <w:t xml:space="preserve">real world </w:t>
            </w:r>
            <w:r w:rsidR="0088133A" w:rsidRPr="0045076B">
              <w:t xml:space="preserve">operational </w:t>
            </w:r>
            <w:r w:rsidR="00855979" w:rsidRPr="0045076B">
              <w:t xml:space="preserve">training and experience with appropriate supervision. </w:t>
            </w:r>
          </w:p>
          <w:p w14:paraId="38C34F1D" w14:textId="4CC54E35" w:rsidR="00840344" w:rsidRPr="0014016D" w:rsidRDefault="00855979" w:rsidP="004732F4">
            <w:pPr>
              <w:spacing w:line="240" w:lineRule="auto"/>
              <w:rPr>
                <w:rFonts w:ascii="Aptos" w:hAnsi="Aptos" w:cs="Arial"/>
                <w:color w:val="3A7C22" w:themeColor="accent6" w:themeShade="BF"/>
                <w:sz w:val="22"/>
                <w:szCs w:val="22"/>
                <w:u w:val="single"/>
              </w:rPr>
            </w:pPr>
            <w:r w:rsidRPr="0045076B">
              <w:t xml:space="preserve">This cannot be achieved </w:t>
            </w:r>
            <w:r w:rsidR="00197ECD" w:rsidRPr="0045076B">
              <w:t>through simple regulatory change</w:t>
            </w:r>
            <w:r w:rsidR="009B73A0" w:rsidRPr="0045076B">
              <w:t xml:space="preserve"> or </w:t>
            </w:r>
            <w:r w:rsidR="009B73A0" w:rsidRPr="0045076B">
              <w:t>through paper-based training undertaken within the education sector</w:t>
            </w:r>
            <w:r w:rsidR="00197ECD" w:rsidRPr="0045076B">
              <w:t>.</w:t>
            </w:r>
          </w:p>
        </w:tc>
      </w:tr>
      <w:tr w:rsidR="005B1C81" w:rsidRPr="00840344" w14:paraId="7A1E0A0F" w14:textId="77777777" w:rsidTr="00D5503D">
        <w:trPr>
          <w:trHeight w:val="70"/>
          <w:jc w:val="center"/>
        </w:trPr>
        <w:tc>
          <w:tcPr>
            <w:tcW w:w="10687" w:type="dxa"/>
            <w:shd w:val="clear" w:color="auto" w:fill="D5B8EA"/>
            <w:vAlign w:val="center"/>
          </w:tcPr>
          <w:p w14:paraId="00CE018C" w14:textId="77777777" w:rsidR="005B1C81" w:rsidRPr="004C0E8D" w:rsidRDefault="005B1C81" w:rsidP="004732F4">
            <w:pPr>
              <w:spacing w:line="240" w:lineRule="auto"/>
              <w:rPr>
                <w:rFonts w:ascii="Aptos" w:eastAsiaTheme="minorHAnsi" w:hAnsi="Aptos" w:cstheme="minorHAnsi"/>
                <w:b/>
                <w:sz w:val="24"/>
                <w:szCs w:val="24"/>
              </w:rPr>
            </w:pPr>
            <w:bookmarkStart w:id="0" w:name="_Toc211922723"/>
            <w:r w:rsidRPr="004C0E8D">
              <w:rPr>
                <w:rFonts w:ascii="Aptos" w:eastAsiaTheme="minorHAnsi" w:hAnsi="Aptos" w:cstheme="minorHAnsi"/>
                <w:b/>
                <w:sz w:val="24"/>
                <w:szCs w:val="24"/>
              </w:rPr>
              <w:t>Potential combination of reform options</w:t>
            </w:r>
            <w:bookmarkEnd w:id="0"/>
          </w:p>
        </w:tc>
      </w:tr>
      <w:tr w:rsidR="005B1C81" w:rsidRPr="00840344" w14:paraId="3646F4DF" w14:textId="77777777" w:rsidTr="00D5503D">
        <w:trPr>
          <w:trHeight w:val="70"/>
          <w:jc w:val="center"/>
        </w:trPr>
        <w:tc>
          <w:tcPr>
            <w:tcW w:w="10687" w:type="dxa"/>
            <w:tcBorders>
              <w:bottom w:val="single" w:sz="4" w:space="0" w:color="auto"/>
            </w:tcBorders>
            <w:shd w:val="clear" w:color="auto" w:fill="EADBF5"/>
          </w:tcPr>
          <w:p w14:paraId="6D74D61C" w14:textId="77777777" w:rsidR="005B1C81" w:rsidRPr="00056A19" w:rsidRDefault="005B1C81" w:rsidP="004732F4">
            <w:pPr>
              <w:spacing w:line="240" w:lineRule="auto"/>
              <w:rPr>
                <w:rFonts w:ascii="Aptos" w:hAnsi="Aptos"/>
                <w:color w:val="747474" w:themeColor="background2" w:themeShade="80"/>
                <w:sz w:val="18"/>
                <w:szCs w:val="18"/>
              </w:rPr>
            </w:pPr>
            <w:r w:rsidRPr="00056A19">
              <w:rPr>
                <w:rFonts w:ascii="Aptos" w:hAnsi="Aptos"/>
                <w:color w:val="747474" w:themeColor="background2" w:themeShade="80"/>
                <w:sz w:val="18"/>
                <w:szCs w:val="18"/>
              </w:rPr>
              <w:t>25.</w:t>
            </w:r>
            <w:r w:rsidRPr="00056A19">
              <w:rPr>
                <w:rFonts w:ascii="Aptos" w:hAnsi="Aptos"/>
                <w:b/>
                <w:bCs/>
                <w:color w:val="747474" w:themeColor="background2" w:themeShade="80"/>
                <w:sz w:val="18"/>
                <w:szCs w:val="18"/>
              </w:rPr>
              <w:t xml:space="preserve"> Would you support a combination of options? </w:t>
            </w:r>
            <w:r w:rsidRPr="00056A19">
              <w:rPr>
                <w:rFonts w:ascii="Aptos" w:hAnsi="Aptos"/>
                <w:color w:val="747474" w:themeColor="background2" w:themeShade="80"/>
                <w:sz w:val="18"/>
                <w:szCs w:val="18"/>
              </w:rPr>
              <w:t>If so, which options, or elements of the options, would you combine and why?</w:t>
            </w:r>
          </w:p>
        </w:tc>
      </w:tr>
      <w:tr w:rsidR="00840344" w:rsidRPr="00840344" w14:paraId="0297C50B" w14:textId="77777777" w:rsidTr="00D5503D">
        <w:trPr>
          <w:trHeight w:val="70"/>
          <w:jc w:val="center"/>
        </w:trPr>
        <w:tc>
          <w:tcPr>
            <w:tcW w:w="10687" w:type="dxa"/>
          </w:tcPr>
          <w:p w14:paraId="26ABA506" w14:textId="08A0B5D6" w:rsidR="000D2F3A" w:rsidRPr="00056A19" w:rsidRDefault="00014558" w:rsidP="004732F4">
            <w:pPr>
              <w:spacing w:line="240" w:lineRule="auto"/>
              <w:rPr>
                <w:color w:val="3A7C22" w:themeColor="accent6" w:themeShade="BF"/>
              </w:rPr>
            </w:pPr>
            <w:r w:rsidRPr="00056A19">
              <w:rPr>
                <w:color w:val="3A7C22" w:themeColor="accent6" w:themeShade="BF"/>
              </w:rPr>
              <w:t xml:space="preserve">Option </w:t>
            </w:r>
            <w:r w:rsidR="00840344" w:rsidRPr="00056A19">
              <w:rPr>
                <w:color w:val="3A7C22" w:themeColor="accent6" w:themeShade="BF"/>
              </w:rPr>
              <w:t xml:space="preserve">1 </w:t>
            </w:r>
            <w:r w:rsidRPr="00056A19">
              <w:rPr>
                <w:color w:val="3A7C22" w:themeColor="accent6" w:themeShade="BF"/>
              </w:rPr>
              <w:t xml:space="preserve">should </w:t>
            </w:r>
            <w:r w:rsidR="007E0F8E" w:rsidRPr="00056A19">
              <w:rPr>
                <w:color w:val="3A7C22" w:themeColor="accent6" w:themeShade="BF"/>
              </w:rPr>
              <w:t xml:space="preserve">be pursued in the </w:t>
            </w:r>
            <w:r w:rsidR="00840344" w:rsidRPr="00056A19">
              <w:rPr>
                <w:color w:val="3A7C22" w:themeColor="accent6" w:themeShade="BF"/>
              </w:rPr>
              <w:t>first</w:t>
            </w:r>
            <w:r w:rsidR="007E0F8E" w:rsidRPr="00056A19">
              <w:rPr>
                <w:color w:val="3A7C22" w:themeColor="accent6" w:themeShade="BF"/>
              </w:rPr>
              <w:t xml:space="preserve"> instance</w:t>
            </w:r>
            <w:r w:rsidR="00840344" w:rsidRPr="00056A19">
              <w:rPr>
                <w:color w:val="3A7C22" w:themeColor="accent6" w:themeShade="BF"/>
              </w:rPr>
              <w:t>, with clarity and guidance</w:t>
            </w:r>
            <w:r w:rsidR="00EA6412" w:rsidRPr="00056A19">
              <w:rPr>
                <w:color w:val="3A7C22" w:themeColor="accent6" w:themeShade="BF"/>
              </w:rPr>
              <w:t xml:space="preserve"> to industry</w:t>
            </w:r>
            <w:r w:rsidR="00840344" w:rsidRPr="00056A19">
              <w:rPr>
                <w:color w:val="3A7C22" w:themeColor="accent6" w:themeShade="BF"/>
              </w:rPr>
              <w:t>, and be evaluated before further intervention</w:t>
            </w:r>
            <w:r w:rsidR="00EA6412" w:rsidRPr="00056A19">
              <w:rPr>
                <w:color w:val="3A7C22" w:themeColor="accent6" w:themeShade="BF"/>
              </w:rPr>
              <w:t xml:space="preserve"> is considered</w:t>
            </w:r>
            <w:r w:rsidR="00840344" w:rsidRPr="00056A19">
              <w:rPr>
                <w:color w:val="3A7C22" w:themeColor="accent6" w:themeShade="BF"/>
              </w:rPr>
              <w:t xml:space="preserve">. </w:t>
            </w:r>
          </w:p>
          <w:p w14:paraId="277E5439" w14:textId="77777777" w:rsidR="00EA6412" w:rsidRPr="00056A19" w:rsidRDefault="00840344" w:rsidP="004732F4">
            <w:pPr>
              <w:spacing w:line="240" w:lineRule="auto"/>
            </w:pPr>
            <w:r w:rsidRPr="00056A19">
              <w:t>Options 2</w:t>
            </w:r>
            <w:r w:rsidR="000D2F3A" w:rsidRPr="00056A19">
              <w:t xml:space="preserve">, 3 and </w:t>
            </w:r>
            <w:r w:rsidRPr="00056A19">
              <w:t xml:space="preserve">4 add cost, complexity and workforce disruption without clear evidence of safety improvement. </w:t>
            </w:r>
          </w:p>
          <w:p w14:paraId="0106F2A8" w14:textId="6DE2DBE7" w:rsidR="00840344" w:rsidRPr="00840344" w:rsidRDefault="008A4AB2" w:rsidP="004732F4">
            <w:pPr>
              <w:spacing w:line="240" w:lineRule="auto"/>
              <w:rPr>
                <w:rFonts w:ascii="Aptos" w:hAnsi="Aptos"/>
                <w:sz w:val="22"/>
                <w:szCs w:val="22"/>
              </w:rPr>
            </w:pPr>
            <w:r w:rsidRPr="00056A19">
              <w:t>S</w:t>
            </w:r>
            <w:r w:rsidR="00840344" w:rsidRPr="00056A19">
              <w:t>afety outcomes will be better improved through clear national guidance, consistent regulator interpretation, recognition of enterprise competence systems, and stronger oversight of vessel and ship’s gear condition, rather than additional operator licensing or training requirements.</w:t>
            </w:r>
          </w:p>
        </w:tc>
      </w:tr>
    </w:tbl>
    <w:p w14:paraId="41FAD344" w14:textId="77777777" w:rsidR="005B1C81" w:rsidRDefault="005B1C81"/>
    <w:sectPr w:rsidR="005B1C81" w:rsidSect="006F654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3B8D"/>
    <w:multiLevelType w:val="multilevel"/>
    <w:tmpl w:val="92B47F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BCA26BD"/>
    <w:multiLevelType w:val="multilevel"/>
    <w:tmpl w:val="B582B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EB65293"/>
    <w:multiLevelType w:val="multilevel"/>
    <w:tmpl w:val="CF58E5C6"/>
    <w:lvl w:ilvl="0">
      <w:start w:val="1"/>
      <w:numFmt w:val="bullet"/>
      <w:lvlText w:val=""/>
      <w:lvlJc w:val="left"/>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203983">
    <w:abstractNumId w:val="1"/>
  </w:num>
  <w:num w:numId="2" w16cid:durableId="166867123">
    <w:abstractNumId w:val="0"/>
  </w:num>
  <w:num w:numId="3" w16cid:durableId="375391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F654D"/>
    <w:rsid w:val="00003918"/>
    <w:rsid w:val="00006C02"/>
    <w:rsid w:val="000124DE"/>
    <w:rsid w:val="00014558"/>
    <w:rsid w:val="000171EF"/>
    <w:rsid w:val="00025C53"/>
    <w:rsid w:val="00035F3A"/>
    <w:rsid w:val="000568DC"/>
    <w:rsid w:val="00056A19"/>
    <w:rsid w:val="00070428"/>
    <w:rsid w:val="00070DFA"/>
    <w:rsid w:val="000762B6"/>
    <w:rsid w:val="00082BC2"/>
    <w:rsid w:val="00084717"/>
    <w:rsid w:val="0008542B"/>
    <w:rsid w:val="000B2C2D"/>
    <w:rsid w:val="000B2E99"/>
    <w:rsid w:val="000B6936"/>
    <w:rsid w:val="000D16DD"/>
    <w:rsid w:val="000D2F3A"/>
    <w:rsid w:val="000D33E2"/>
    <w:rsid w:val="000D40D4"/>
    <w:rsid w:val="000D61EB"/>
    <w:rsid w:val="000F3D7A"/>
    <w:rsid w:val="000F7FFB"/>
    <w:rsid w:val="00120520"/>
    <w:rsid w:val="0014016D"/>
    <w:rsid w:val="0014337E"/>
    <w:rsid w:val="00150098"/>
    <w:rsid w:val="00175E7B"/>
    <w:rsid w:val="00177F93"/>
    <w:rsid w:val="001810FC"/>
    <w:rsid w:val="00183214"/>
    <w:rsid w:val="00186AB7"/>
    <w:rsid w:val="00197ECD"/>
    <w:rsid w:val="001A2AE1"/>
    <w:rsid w:val="001A5C7C"/>
    <w:rsid w:val="001A770A"/>
    <w:rsid w:val="001B02CA"/>
    <w:rsid w:val="001B6485"/>
    <w:rsid w:val="001C0BB5"/>
    <w:rsid w:val="001C30CD"/>
    <w:rsid w:val="001D16E1"/>
    <w:rsid w:val="001E7F59"/>
    <w:rsid w:val="00201101"/>
    <w:rsid w:val="002049FD"/>
    <w:rsid w:val="00205E80"/>
    <w:rsid w:val="00227EDF"/>
    <w:rsid w:val="00234E6C"/>
    <w:rsid w:val="002358D1"/>
    <w:rsid w:val="00250210"/>
    <w:rsid w:val="002506E5"/>
    <w:rsid w:val="00257C1D"/>
    <w:rsid w:val="00265E52"/>
    <w:rsid w:val="002745C8"/>
    <w:rsid w:val="00287A51"/>
    <w:rsid w:val="00295889"/>
    <w:rsid w:val="0029593F"/>
    <w:rsid w:val="002A054E"/>
    <w:rsid w:val="002A2CC3"/>
    <w:rsid w:val="002A5B0F"/>
    <w:rsid w:val="002B1D94"/>
    <w:rsid w:val="002B63B6"/>
    <w:rsid w:val="002C11AF"/>
    <w:rsid w:val="002C7FC6"/>
    <w:rsid w:val="002E498E"/>
    <w:rsid w:val="002E6ABF"/>
    <w:rsid w:val="002E7F0E"/>
    <w:rsid w:val="002F3514"/>
    <w:rsid w:val="00303826"/>
    <w:rsid w:val="00310EC6"/>
    <w:rsid w:val="00326D8F"/>
    <w:rsid w:val="003356E9"/>
    <w:rsid w:val="00347B2A"/>
    <w:rsid w:val="00351517"/>
    <w:rsid w:val="00356355"/>
    <w:rsid w:val="003642C6"/>
    <w:rsid w:val="00366A76"/>
    <w:rsid w:val="0037525A"/>
    <w:rsid w:val="00375782"/>
    <w:rsid w:val="00393789"/>
    <w:rsid w:val="00393FE8"/>
    <w:rsid w:val="003A343D"/>
    <w:rsid w:val="003A59A1"/>
    <w:rsid w:val="003B730A"/>
    <w:rsid w:val="003D4936"/>
    <w:rsid w:val="003D5F58"/>
    <w:rsid w:val="003F3E44"/>
    <w:rsid w:val="003F45B9"/>
    <w:rsid w:val="003F6BBC"/>
    <w:rsid w:val="00407195"/>
    <w:rsid w:val="004174C8"/>
    <w:rsid w:val="00423B2F"/>
    <w:rsid w:val="004262F3"/>
    <w:rsid w:val="00431A2C"/>
    <w:rsid w:val="004336B3"/>
    <w:rsid w:val="00434367"/>
    <w:rsid w:val="0043581D"/>
    <w:rsid w:val="0044316D"/>
    <w:rsid w:val="00443581"/>
    <w:rsid w:val="0045076B"/>
    <w:rsid w:val="004526C8"/>
    <w:rsid w:val="00456C8D"/>
    <w:rsid w:val="00460C3C"/>
    <w:rsid w:val="00460D33"/>
    <w:rsid w:val="00470594"/>
    <w:rsid w:val="00470C92"/>
    <w:rsid w:val="004711C6"/>
    <w:rsid w:val="004732F4"/>
    <w:rsid w:val="00477885"/>
    <w:rsid w:val="00486E25"/>
    <w:rsid w:val="00487043"/>
    <w:rsid w:val="0049361C"/>
    <w:rsid w:val="00495BCF"/>
    <w:rsid w:val="00497AF1"/>
    <w:rsid w:val="00497F8E"/>
    <w:rsid w:val="004B25C0"/>
    <w:rsid w:val="004B5720"/>
    <w:rsid w:val="004C0E8D"/>
    <w:rsid w:val="004D52B8"/>
    <w:rsid w:val="004E5459"/>
    <w:rsid w:val="004E6DF9"/>
    <w:rsid w:val="004E7766"/>
    <w:rsid w:val="004F3E24"/>
    <w:rsid w:val="004F4CD9"/>
    <w:rsid w:val="00520FC1"/>
    <w:rsid w:val="005227C5"/>
    <w:rsid w:val="00526FF9"/>
    <w:rsid w:val="00531D0C"/>
    <w:rsid w:val="00546AB6"/>
    <w:rsid w:val="00564039"/>
    <w:rsid w:val="00570938"/>
    <w:rsid w:val="00572702"/>
    <w:rsid w:val="00574D60"/>
    <w:rsid w:val="00581BD8"/>
    <w:rsid w:val="00585975"/>
    <w:rsid w:val="005859F9"/>
    <w:rsid w:val="005A10EC"/>
    <w:rsid w:val="005A1256"/>
    <w:rsid w:val="005A1552"/>
    <w:rsid w:val="005A6E86"/>
    <w:rsid w:val="005A7F28"/>
    <w:rsid w:val="005B1C81"/>
    <w:rsid w:val="005B479B"/>
    <w:rsid w:val="005C1D7E"/>
    <w:rsid w:val="005C20B1"/>
    <w:rsid w:val="005C21D4"/>
    <w:rsid w:val="005F0B55"/>
    <w:rsid w:val="006219EE"/>
    <w:rsid w:val="0062268B"/>
    <w:rsid w:val="00634580"/>
    <w:rsid w:val="00635CF2"/>
    <w:rsid w:val="006375D9"/>
    <w:rsid w:val="00640874"/>
    <w:rsid w:val="00651943"/>
    <w:rsid w:val="006611E0"/>
    <w:rsid w:val="00662B59"/>
    <w:rsid w:val="00662F17"/>
    <w:rsid w:val="006703A3"/>
    <w:rsid w:val="0067467B"/>
    <w:rsid w:val="006825D3"/>
    <w:rsid w:val="006866C9"/>
    <w:rsid w:val="006956AB"/>
    <w:rsid w:val="006971DD"/>
    <w:rsid w:val="00697F2F"/>
    <w:rsid w:val="006A3AAC"/>
    <w:rsid w:val="006A418C"/>
    <w:rsid w:val="006A4D68"/>
    <w:rsid w:val="006B1B1B"/>
    <w:rsid w:val="006D4B5B"/>
    <w:rsid w:val="006D526F"/>
    <w:rsid w:val="006E1736"/>
    <w:rsid w:val="006F2207"/>
    <w:rsid w:val="006F3A9C"/>
    <w:rsid w:val="006F3D1A"/>
    <w:rsid w:val="006F654D"/>
    <w:rsid w:val="00715218"/>
    <w:rsid w:val="00734CAC"/>
    <w:rsid w:val="007821D5"/>
    <w:rsid w:val="00797F54"/>
    <w:rsid w:val="007C11A7"/>
    <w:rsid w:val="007D2F6E"/>
    <w:rsid w:val="007D3C2E"/>
    <w:rsid w:val="007D7848"/>
    <w:rsid w:val="007E0F8E"/>
    <w:rsid w:val="00811C58"/>
    <w:rsid w:val="0081752E"/>
    <w:rsid w:val="00824E20"/>
    <w:rsid w:val="00833A06"/>
    <w:rsid w:val="00840344"/>
    <w:rsid w:val="008415D9"/>
    <w:rsid w:val="00846DC0"/>
    <w:rsid w:val="00847AF2"/>
    <w:rsid w:val="00855821"/>
    <w:rsid w:val="00855979"/>
    <w:rsid w:val="00862EFE"/>
    <w:rsid w:val="00876C2C"/>
    <w:rsid w:val="0088133A"/>
    <w:rsid w:val="00896A9E"/>
    <w:rsid w:val="008975CC"/>
    <w:rsid w:val="008A2348"/>
    <w:rsid w:val="008A3CBB"/>
    <w:rsid w:val="008A4AB2"/>
    <w:rsid w:val="008A4F0B"/>
    <w:rsid w:val="008C70FF"/>
    <w:rsid w:val="008D34CF"/>
    <w:rsid w:val="008D470B"/>
    <w:rsid w:val="008D73A3"/>
    <w:rsid w:val="008E49F9"/>
    <w:rsid w:val="008E697B"/>
    <w:rsid w:val="008E7228"/>
    <w:rsid w:val="008E73F3"/>
    <w:rsid w:val="008F4959"/>
    <w:rsid w:val="00906DA3"/>
    <w:rsid w:val="00914E8F"/>
    <w:rsid w:val="00925292"/>
    <w:rsid w:val="0093154D"/>
    <w:rsid w:val="00937206"/>
    <w:rsid w:val="00941759"/>
    <w:rsid w:val="009706BF"/>
    <w:rsid w:val="00971702"/>
    <w:rsid w:val="009758B5"/>
    <w:rsid w:val="00977D83"/>
    <w:rsid w:val="00985188"/>
    <w:rsid w:val="00987ADC"/>
    <w:rsid w:val="009918B1"/>
    <w:rsid w:val="009A364A"/>
    <w:rsid w:val="009B19D2"/>
    <w:rsid w:val="009B73A0"/>
    <w:rsid w:val="009B7E90"/>
    <w:rsid w:val="009C1A26"/>
    <w:rsid w:val="009E307A"/>
    <w:rsid w:val="009E7034"/>
    <w:rsid w:val="009F3459"/>
    <w:rsid w:val="00A05A3F"/>
    <w:rsid w:val="00A07F7C"/>
    <w:rsid w:val="00A23058"/>
    <w:rsid w:val="00A269ED"/>
    <w:rsid w:val="00A338BD"/>
    <w:rsid w:val="00A36398"/>
    <w:rsid w:val="00A478FC"/>
    <w:rsid w:val="00A52DBD"/>
    <w:rsid w:val="00A61000"/>
    <w:rsid w:val="00A66F9B"/>
    <w:rsid w:val="00A71D6F"/>
    <w:rsid w:val="00A76C2A"/>
    <w:rsid w:val="00AB1F23"/>
    <w:rsid w:val="00AB27FC"/>
    <w:rsid w:val="00AB7EE4"/>
    <w:rsid w:val="00AD0E23"/>
    <w:rsid w:val="00AD6350"/>
    <w:rsid w:val="00AE2652"/>
    <w:rsid w:val="00AE5AC8"/>
    <w:rsid w:val="00AE7939"/>
    <w:rsid w:val="00AF4645"/>
    <w:rsid w:val="00B01FE2"/>
    <w:rsid w:val="00B02355"/>
    <w:rsid w:val="00B06F3E"/>
    <w:rsid w:val="00B105EA"/>
    <w:rsid w:val="00B16058"/>
    <w:rsid w:val="00B37CAB"/>
    <w:rsid w:val="00B45C33"/>
    <w:rsid w:val="00B55447"/>
    <w:rsid w:val="00B62C1F"/>
    <w:rsid w:val="00BA2960"/>
    <w:rsid w:val="00BB00C1"/>
    <w:rsid w:val="00BB22B0"/>
    <w:rsid w:val="00BB4210"/>
    <w:rsid w:val="00BC0B20"/>
    <w:rsid w:val="00BD2615"/>
    <w:rsid w:val="00BE25A2"/>
    <w:rsid w:val="00BF0866"/>
    <w:rsid w:val="00BF4705"/>
    <w:rsid w:val="00C020C7"/>
    <w:rsid w:val="00C03530"/>
    <w:rsid w:val="00C118BE"/>
    <w:rsid w:val="00C248FA"/>
    <w:rsid w:val="00C26C48"/>
    <w:rsid w:val="00C47091"/>
    <w:rsid w:val="00C50875"/>
    <w:rsid w:val="00C52531"/>
    <w:rsid w:val="00C56D9E"/>
    <w:rsid w:val="00C75AA2"/>
    <w:rsid w:val="00C76E71"/>
    <w:rsid w:val="00C8104D"/>
    <w:rsid w:val="00C946D4"/>
    <w:rsid w:val="00C960D3"/>
    <w:rsid w:val="00CA03DA"/>
    <w:rsid w:val="00CB22AA"/>
    <w:rsid w:val="00CB4715"/>
    <w:rsid w:val="00CC02B2"/>
    <w:rsid w:val="00CC3F79"/>
    <w:rsid w:val="00CE58DC"/>
    <w:rsid w:val="00CF1C08"/>
    <w:rsid w:val="00D00995"/>
    <w:rsid w:val="00D018B1"/>
    <w:rsid w:val="00D13AC8"/>
    <w:rsid w:val="00D42844"/>
    <w:rsid w:val="00D46C55"/>
    <w:rsid w:val="00D52F11"/>
    <w:rsid w:val="00D54ADC"/>
    <w:rsid w:val="00D54D48"/>
    <w:rsid w:val="00D54EC0"/>
    <w:rsid w:val="00D5503D"/>
    <w:rsid w:val="00D5545F"/>
    <w:rsid w:val="00D571AE"/>
    <w:rsid w:val="00D61CF2"/>
    <w:rsid w:val="00D84969"/>
    <w:rsid w:val="00DA00C3"/>
    <w:rsid w:val="00DA1DB6"/>
    <w:rsid w:val="00DA26C2"/>
    <w:rsid w:val="00DC0B02"/>
    <w:rsid w:val="00DC34EA"/>
    <w:rsid w:val="00DC5D89"/>
    <w:rsid w:val="00DE2DC8"/>
    <w:rsid w:val="00DE6B42"/>
    <w:rsid w:val="00E00192"/>
    <w:rsid w:val="00E00358"/>
    <w:rsid w:val="00E02374"/>
    <w:rsid w:val="00E10DC7"/>
    <w:rsid w:val="00E21679"/>
    <w:rsid w:val="00E239AD"/>
    <w:rsid w:val="00E43389"/>
    <w:rsid w:val="00E53492"/>
    <w:rsid w:val="00E677CE"/>
    <w:rsid w:val="00E723A3"/>
    <w:rsid w:val="00E7545B"/>
    <w:rsid w:val="00E96646"/>
    <w:rsid w:val="00EA6412"/>
    <w:rsid w:val="00EC2760"/>
    <w:rsid w:val="00EC5C9F"/>
    <w:rsid w:val="00ED0BF3"/>
    <w:rsid w:val="00ED2F92"/>
    <w:rsid w:val="00ED3F2F"/>
    <w:rsid w:val="00ED5885"/>
    <w:rsid w:val="00EE52C9"/>
    <w:rsid w:val="00EF1C76"/>
    <w:rsid w:val="00F16533"/>
    <w:rsid w:val="00F20BE7"/>
    <w:rsid w:val="00F27BCB"/>
    <w:rsid w:val="00F47224"/>
    <w:rsid w:val="00F60A3E"/>
    <w:rsid w:val="00F61C2D"/>
    <w:rsid w:val="00F70003"/>
    <w:rsid w:val="00F76D01"/>
    <w:rsid w:val="00F87A5E"/>
    <w:rsid w:val="00F9473B"/>
    <w:rsid w:val="00F96936"/>
    <w:rsid w:val="00FA1340"/>
    <w:rsid w:val="00FA470B"/>
    <w:rsid w:val="00FA5040"/>
    <w:rsid w:val="00FA7BEB"/>
    <w:rsid w:val="00FB5A2D"/>
    <w:rsid w:val="00FD4B19"/>
    <w:rsid w:val="00FE6325"/>
    <w:rsid w:val="00FE7936"/>
    <w:rsid w:val="00FF7F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F927A"/>
  <w15:chartTrackingRefBased/>
  <w15:docId w15:val="{596B31AD-9718-472B-8A0F-B8ABA9DF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WA Normal"/>
    <w:qFormat/>
    <w:rsid w:val="006F654D"/>
    <w:pPr>
      <w:spacing w:after="120" w:line="264" w:lineRule="auto"/>
    </w:pPr>
    <w:rPr>
      <w:rFonts w:eastAsiaTheme="minorEastAsia"/>
      <w:kern w:val="0"/>
      <w:sz w:val="20"/>
      <w:szCs w:val="20"/>
      <w:lang w:val="en-AU"/>
    </w:rPr>
  </w:style>
  <w:style w:type="paragraph" w:styleId="Heading1">
    <w:name w:val="heading 1"/>
    <w:aliases w:val="2018 Review Heading 1,Numbered Heading 1"/>
    <w:basedOn w:val="Normal"/>
    <w:next w:val="Normal"/>
    <w:link w:val="Heading1Char"/>
    <w:uiPriority w:val="9"/>
    <w:qFormat/>
    <w:rsid w:val="006F6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2018 Review Heading 2,Numbered Heading 2"/>
    <w:basedOn w:val="Normal"/>
    <w:next w:val="Normal"/>
    <w:link w:val="Heading2Char"/>
    <w:uiPriority w:val="9"/>
    <w:unhideWhenUsed/>
    <w:qFormat/>
    <w:rsid w:val="006F6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5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5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5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5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2018 Review Heading 1 Char,Numbered Heading 1 Char"/>
    <w:basedOn w:val="DefaultParagraphFont"/>
    <w:link w:val="Heading1"/>
    <w:rsid w:val="006F654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2018 Review Heading 2 Char,Numbered Heading 2 Char"/>
    <w:basedOn w:val="DefaultParagraphFont"/>
    <w:link w:val="Heading2"/>
    <w:rsid w:val="006F6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54D"/>
    <w:rPr>
      <w:rFonts w:eastAsiaTheme="majorEastAsia" w:cstheme="majorBidi"/>
      <w:color w:val="272727" w:themeColor="text1" w:themeTint="D8"/>
    </w:rPr>
  </w:style>
  <w:style w:type="paragraph" w:styleId="Title">
    <w:name w:val="Title"/>
    <w:basedOn w:val="Normal"/>
    <w:next w:val="Normal"/>
    <w:link w:val="TitleChar"/>
    <w:uiPriority w:val="10"/>
    <w:qFormat/>
    <w:rsid w:val="006F6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5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54D"/>
    <w:pPr>
      <w:spacing w:before="160"/>
      <w:jc w:val="center"/>
    </w:pPr>
    <w:rPr>
      <w:i/>
      <w:iCs/>
      <w:color w:val="404040" w:themeColor="text1" w:themeTint="BF"/>
    </w:rPr>
  </w:style>
  <w:style w:type="character" w:customStyle="1" w:styleId="QuoteChar">
    <w:name w:val="Quote Char"/>
    <w:basedOn w:val="DefaultParagraphFont"/>
    <w:link w:val="Quote"/>
    <w:uiPriority w:val="29"/>
    <w:rsid w:val="006F654D"/>
    <w:rPr>
      <w:i/>
      <w:iCs/>
      <w:color w:val="404040" w:themeColor="text1" w:themeTint="BF"/>
    </w:rPr>
  </w:style>
  <w:style w:type="paragraph" w:styleId="ListParagraph">
    <w:name w:val="List Paragraph"/>
    <w:aliases w:val="SWA List Paragraph,Indent,Bullet,Recommendation,List Paragraph1,standard lewis,List Paragraph11,List Paragraph2,Bulit List -  Paragraph,Main numbered paragraph,Numbered List Paragraph,Heading2,Use Case List Paragraph,Heading3,L"/>
    <w:basedOn w:val="Normal"/>
    <w:link w:val="ListParagraphChar"/>
    <w:uiPriority w:val="34"/>
    <w:qFormat/>
    <w:rsid w:val="006F654D"/>
    <w:pPr>
      <w:ind w:left="720"/>
      <w:contextualSpacing/>
    </w:pPr>
  </w:style>
  <w:style w:type="character" w:styleId="IntenseEmphasis">
    <w:name w:val="Intense Emphasis"/>
    <w:basedOn w:val="DefaultParagraphFont"/>
    <w:uiPriority w:val="21"/>
    <w:qFormat/>
    <w:rsid w:val="006F654D"/>
    <w:rPr>
      <w:i/>
      <w:iCs/>
      <w:color w:val="0F4761" w:themeColor="accent1" w:themeShade="BF"/>
    </w:rPr>
  </w:style>
  <w:style w:type="paragraph" w:styleId="IntenseQuote">
    <w:name w:val="Intense Quote"/>
    <w:basedOn w:val="Normal"/>
    <w:next w:val="Normal"/>
    <w:link w:val="IntenseQuoteChar"/>
    <w:uiPriority w:val="30"/>
    <w:qFormat/>
    <w:rsid w:val="006F6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54D"/>
    <w:rPr>
      <w:i/>
      <w:iCs/>
      <w:color w:val="0F4761" w:themeColor="accent1" w:themeShade="BF"/>
    </w:rPr>
  </w:style>
  <w:style w:type="character" w:styleId="IntenseReference">
    <w:name w:val="Intense Reference"/>
    <w:basedOn w:val="DefaultParagraphFont"/>
    <w:uiPriority w:val="32"/>
    <w:qFormat/>
    <w:rsid w:val="006F654D"/>
    <w:rPr>
      <w:b/>
      <w:bCs/>
      <w:smallCaps/>
      <w:color w:val="0F4761" w:themeColor="accent1" w:themeShade="BF"/>
      <w:spacing w:val="5"/>
    </w:rPr>
  </w:style>
  <w:style w:type="character" w:customStyle="1" w:styleId="ListParagraphChar">
    <w:name w:val="List Paragraph Char"/>
    <w:aliases w:val="SWA List Paragraph Char,Indent Char,Bullet Char,Recommendation Char,List Paragraph1 Char,standard lewis Char,List Paragraph11 Char,List Paragraph2 Char,Bulit List -  Paragraph Char,Main numbered paragraph Char,Heading2 Char,L Char"/>
    <w:basedOn w:val="DefaultParagraphFont"/>
    <w:link w:val="ListParagraph"/>
    <w:uiPriority w:val="34"/>
    <w:rsid w:val="006F654D"/>
  </w:style>
  <w:style w:type="table" w:styleId="TableGrid">
    <w:name w:val="Table Grid"/>
    <w:basedOn w:val="TableNormal"/>
    <w:uiPriority w:val="39"/>
    <w:rsid w:val="005B1C81"/>
    <w:pPr>
      <w:spacing w:after="0" w:line="240" w:lineRule="auto"/>
    </w:pPr>
    <w:rPr>
      <w:rFonts w:eastAsiaTheme="minorEastAsia"/>
      <w:kern w:val="0"/>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1552"/>
    <w:rPr>
      <w:color w:val="467886" w:themeColor="hyperlink"/>
      <w:u w:val="single"/>
    </w:rPr>
  </w:style>
  <w:style w:type="character" w:styleId="UnresolvedMention">
    <w:name w:val="Unresolved Mention"/>
    <w:basedOn w:val="DefaultParagraphFont"/>
    <w:uiPriority w:val="99"/>
    <w:semiHidden/>
    <w:unhideWhenUsed/>
    <w:rsid w:val="005A1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pp.converlens.com/safework/improving-the-safety-of-crane-operations-in-the-maritime-sector/survey/view/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dn.prod.website-files.com/64b93e7050a85c306292e4b7/66da8f4b7c00883379c6d117_Ports%20Australia%20State%20of%20Trade_Full%20Report.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9207C-2CE4-4773-95B7-0367F294B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7082</TotalTime>
  <Pages>8</Pages>
  <Words>3641</Words>
  <Characters>21962</Characters>
  <Application>Microsoft Office Word</Application>
  <DocSecurity>0</DocSecurity>
  <Lines>399</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Fosbery (Ports Australia)</dc:creator>
  <cp:keywords/>
  <dc:description/>
  <cp:lastModifiedBy>Suzanne Fosbery (Ports Australia)</cp:lastModifiedBy>
  <cp:revision>332</cp:revision>
  <dcterms:created xsi:type="dcterms:W3CDTF">2026-07-13T02:52:00Z</dcterms:created>
  <dcterms:modified xsi:type="dcterms:W3CDTF">2026-07-22T02:57:00Z</dcterms:modified>
</cp:coreProperties>
</file>